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A4" w:rsidRPr="003A4FA4" w:rsidRDefault="003A4FA4" w:rsidP="003A4FA4">
      <w:pPr>
        <w:keepNext/>
        <w:spacing w:after="0" w:line="240" w:lineRule="auto"/>
        <w:jc w:val="center"/>
        <w:outlineLvl w:val="0"/>
        <w:rPr>
          <w:rFonts w:eastAsia="Times New Roman" w:cstheme="minorHAnsi"/>
          <w:i/>
          <w:color w:val="002060"/>
          <w:sz w:val="72"/>
          <w:szCs w:val="20"/>
          <w:lang w:eastAsia="es-ES"/>
        </w:rPr>
      </w:pPr>
      <w:r w:rsidRPr="003A4FA4">
        <w:rPr>
          <w:rFonts w:eastAsia="Times New Roman" w:cstheme="minorHAnsi"/>
          <w:i/>
          <w:color w:val="002060"/>
          <w:sz w:val="72"/>
          <w:szCs w:val="20"/>
          <w:lang w:eastAsia="es-ES"/>
        </w:rPr>
        <w:t>Curso de posgrado: CULTURA CUBANA. COLONIA. SIGLOS XV-XIX</w:t>
      </w:r>
    </w:p>
    <w:p w:rsidR="003A4FA4" w:rsidRDefault="003A4FA4" w:rsidP="00952E1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767171" w:themeColor="background2" w:themeShade="80"/>
          <w:sz w:val="28"/>
          <w:szCs w:val="28"/>
          <w:lang w:eastAsia="es-ES"/>
        </w:rPr>
      </w:pPr>
    </w:p>
    <w:p w:rsidR="00952E19" w:rsidRPr="003A4FA4" w:rsidRDefault="003A4FA4" w:rsidP="00952E1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767171" w:themeColor="background2" w:themeShade="80"/>
          <w:sz w:val="28"/>
          <w:szCs w:val="28"/>
          <w:lang w:eastAsia="es-ES"/>
        </w:rPr>
      </w:pPr>
      <w:r w:rsidRPr="003A4FA4">
        <w:rPr>
          <w:rFonts w:ascii="Arial" w:eastAsia="Times New Roman" w:hAnsi="Arial" w:cs="Arial"/>
          <w:i/>
          <w:color w:val="767171" w:themeColor="background2" w:themeShade="80"/>
          <w:sz w:val="28"/>
          <w:szCs w:val="28"/>
          <w:lang w:eastAsia="es-ES"/>
        </w:rPr>
        <w:t>Facultad de artes y letras</w:t>
      </w:r>
    </w:p>
    <w:p w:rsidR="00952E19" w:rsidRPr="00952E19" w:rsidRDefault="00952E19" w:rsidP="00952E1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0"/>
          <w:lang w:eastAsia="es-ES"/>
        </w:rPr>
      </w:pPr>
    </w:p>
    <w:p w:rsidR="003A4FA4" w:rsidRDefault="00952E19" w:rsidP="00952E1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0"/>
          <w:lang w:eastAsia="es-ES"/>
        </w:rPr>
      </w:pPr>
      <w:r w:rsidRPr="00952E19"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</w:t>
      </w:r>
    </w:p>
    <w:p w:rsidR="00952E19" w:rsidRPr="00952E19" w:rsidRDefault="00952E19" w:rsidP="00952E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52E19" w:rsidRPr="00952E19" w:rsidRDefault="00952E19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A4FA4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Profesores</w:t>
      </w:r>
      <w:r w:rsidR="00B90B18" w:rsidRPr="003A4FA4">
        <w:rPr>
          <w:rFonts w:ascii="Arial" w:eastAsia="Times New Roman" w:hAnsi="Arial" w:cs="Arial"/>
          <w:color w:val="0070C0"/>
          <w:sz w:val="24"/>
          <w:szCs w:val="24"/>
          <w:lang w:eastAsia="es-ES"/>
        </w:rPr>
        <w:t xml:space="preserve">: </w:t>
      </w:r>
      <w:r w:rsidR="00B90B18">
        <w:rPr>
          <w:rFonts w:ascii="Arial" w:eastAsia="Times New Roman" w:hAnsi="Arial" w:cs="Arial"/>
          <w:sz w:val="24"/>
          <w:szCs w:val="24"/>
          <w:lang w:eastAsia="es-ES"/>
        </w:rPr>
        <w:t>Dra</w:t>
      </w:r>
      <w:r w:rsidRPr="00952E19">
        <w:rPr>
          <w:rFonts w:ascii="Arial" w:eastAsia="Times New Roman" w:hAnsi="Arial" w:cs="Arial"/>
          <w:sz w:val="24"/>
          <w:szCs w:val="24"/>
          <w:lang w:eastAsia="es-ES"/>
        </w:rPr>
        <w:t>. en Ciencias Filológicas Sonia Almazán del Olmo. Profesora</w:t>
      </w:r>
      <w:r w:rsidRPr="00952E19"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                 </w:t>
      </w:r>
    </w:p>
    <w:p w:rsidR="00E54EDF" w:rsidRDefault="00952E19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52E19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Titular Consultante.</w:t>
      </w:r>
    </w:p>
    <w:p w:rsidR="00952E19" w:rsidRPr="00952E19" w:rsidRDefault="00952E19" w:rsidP="003A4FA4">
      <w:pPr>
        <w:spacing w:after="0" w:line="276" w:lineRule="auto"/>
        <w:ind w:left="1416"/>
        <w:rPr>
          <w:rFonts w:ascii="Arial" w:eastAsia="Times New Roman" w:hAnsi="Arial" w:cs="Arial"/>
          <w:sz w:val="24"/>
          <w:szCs w:val="24"/>
          <w:lang w:eastAsia="es-ES"/>
        </w:rPr>
      </w:pPr>
      <w:r w:rsidRPr="00952E19">
        <w:rPr>
          <w:rFonts w:ascii="Arial" w:eastAsia="Times New Roman" w:hAnsi="Arial" w:cs="Arial"/>
          <w:sz w:val="24"/>
          <w:szCs w:val="24"/>
          <w:lang w:eastAsia="es-ES"/>
        </w:rPr>
        <w:t xml:space="preserve">Dr. en Ciencias del Arte Osvaldo </w:t>
      </w:r>
      <w:proofErr w:type="spellStart"/>
      <w:r w:rsidRPr="00952E19">
        <w:rPr>
          <w:rFonts w:ascii="Arial" w:eastAsia="Times New Roman" w:hAnsi="Arial" w:cs="Arial"/>
          <w:sz w:val="24"/>
          <w:szCs w:val="24"/>
          <w:lang w:eastAsia="es-ES"/>
        </w:rPr>
        <w:t>Paneque</w:t>
      </w:r>
      <w:proofErr w:type="spellEnd"/>
      <w:r w:rsidRPr="00952E1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952E19">
        <w:rPr>
          <w:rFonts w:ascii="Arial" w:eastAsia="Times New Roman" w:hAnsi="Arial" w:cs="Arial"/>
          <w:sz w:val="24"/>
          <w:szCs w:val="24"/>
          <w:lang w:eastAsia="es-ES"/>
        </w:rPr>
        <w:t>Duquesne</w:t>
      </w:r>
      <w:proofErr w:type="spellEnd"/>
      <w:r w:rsidRPr="00952E19">
        <w:rPr>
          <w:rFonts w:ascii="Arial" w:eastAsia="Times New Roman" w:hAnsi="Arial" w:cs="Arial"/>
          <w:sz w:val="24"/>
          <w:szCs w:val="24"/>
          <w:lang w:eastAsia="es-ES"/>
        </w:rPr>
        <w:t>. Profesor      Auxiliar.</w:t>
      </w:r>
    </w:p>
    <w:p w:rsidR="00952E19" w:rsidRPr="00952E19" w:rsidRDefault="00D7776A" w:rsidP="003A4FA4">
      <w:pPr>
        <w:spacing w:after="0" w:line="276" w:lineRule="auto"/>
        <w:ind w:left="1416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MsC</w:t>
      </w:r>
      <w:r w:rsidR="00952E19" w:rsidRPr="00952E19">
        <w:rPr>
          <w:rFonts w:ascii="Arial" w:eastAsia="Times New Roman" w:hAnsi="Arial" w:cs="Arial"/>
          <w:sz w:val="24"/>
          <w:szCs w:val="24"/>
          <w:lang w:eastAsia="es-ES"/>
        </w:rPr>
        <w:t>. Camila López Rodríguez. Profesora asistente.</w:t>
      </w:r>
    </w:p>
    <w:p w:rsidR="00952E19" w:rsidRPr="00952E19" w:rsidRDefault="00952E19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222A87" w:rsidRDefault="00952E19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Fecha del curso</w:t>
      </w:r>
      <w:r w:rsidRPr="000A3B5B">
        <w:rPr>
          <w:rFonts w:ascii="Arial" w:eastAsia="Times New Roman" w:hAnsi="Arial" w:cs="Arial"/>
          <w:color w:val="0070C0"/>
          <w:sz w:val="24"/>
          <w:szCs w:val="24"/>
          <w:lang w:eastAsia="es-ES"/>
        </w:rPr>
        <w:t>:</w:t>
      </w:r>
      <w:r w:rsidRPr="00952E1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23B89">
        <w:rPr>
          <w:rFonts w:ascii="Arial" w:eastAsia="Times New Roman" w:hAnsi="Arial" w:cs="Arial"/>
          <w:sz w:val="24"/>
          <w:szCs w:val="24"/>
          <w:lang w:eastAsia="es-ES"/>
        </w:rPr>
        <w:t>octubre-noviembre de</w:t>
      </w:r>
      <w:r w:rsidR="0010482B">
        <w:rPr>
          <w:rFonts w:ascii="Arial" w:eastAsia="Times New Roman" w:hAnsi="Arial" w:cs="Arial"/>
          <w:sz w:val="24"/>
          <w:szCs w:val="24"/>
          <w:lang w:eastAsia="es-ES"/>
        </w:rPr>
        <w:t xml:space="preserve"> 2022.</w:t>
      </w:r>
    </w:p>
    <w:p w:rsidR="00222A87" w:rsidRDefault="00222A87" w:rsidP="003A4FA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52E19" w:rsidRPr="00952E19" w:rsidRDefault="00952E19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Total de créditos</w:t>
      </w:r>
      <w:r w:rsidRPr="000A3B5B">
        <w:rPr>
          <w:rFonts w:ascii="Arial" w:eastAsia="Times New Roman" w:hAnsi="Arial" w:cs="Arial"/>
          <w:color w:val="0070C0"/>
          <w:sz w:val="24"/>
          <w:szCs w:val="24"/>
          <w:lang w:eastAsia="es-ES"/>
        </w:rPr>
        <w:t xml:space="preserve">: </w:t>
      </w:r>
      <w:r w:rsidR="00065895" w:rsidRPr="00065895">
        <w:rPr>
          <w:rFonts w:ascii="Arial" w:eastAsia="Times New Roman" w:hAnsi="Arial" w:cs="Arial"/>
          <w:sz w:val="24"/>
          <w:szCs w:val="24"/>
          <w:lang w:eastAsia="es-ES"/>
        </w:rPr>
        <w:t>1</w:t>
      </w:r>
    </w:p>
    <w:p w:rsidR="00222A87" w:rsidRDefault="00222A87" w:rsidP="003A4FA4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52E19" w:rsidRDefault="00952E19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Tipo de curso</w:t>
      </w:r>
      <w:r w:rsidRPr="000A3B5B">
        <w:rPr>
          <w:rFonts w:ascii="Arial" w:eastAsia="Times New Roman" w:hAnsi="Arial" w:cs="Arial"/>
          <w:color w:val="0070C0"/>
          <w:sz w:val="24"/>
          <w:szCs w:val="24"/>
          <w:lang w:eastAsia="es-ES"/>
        </w:rPr>
        <w:t>:</w:t>
      </w:r>
      <w:r w:rsidR="004203D2">
        <w:rPr>
          <w:rFonts w:ascii="Arial" w:eastAsia="Times New Roman" w:hAnsi="Arial" w:cs="Arial"/>
          <w:sz w:val="24"/>
          <w:szCs w:val="24"/>
          <w:lang w:eastAsia="es-ES"/>
        </w:rPr>
        <w:t xml:space="preserve"> Virtual</w:t>
      </w:r>
      <w:r w:rsidR="00B93C8F">
        <w:rPr>
          <w:rFonts w:ascii="Arial" w:eastAsia="Times New Roman" w:hAnsi="Arial" w:cs="Arial"/>
          <w:sz w:val="24"/>
          <w:szCs w:val="24"/>
          <w:lang w:eastAsia="es-ES"/>
        </w:rPr>
        <w:t>. Frecuencia</w:t>
      </w:r>
      <w:r w:rsidR="009736D8">
        <w:rPr>
          <w:rFonts w:ascii="Arial" w:eastAsia="Times New Roman" w:hAnsi="Arial" w:cs="Arial"/>
          <w:sz w:val="24"/>
          <w:szCs w:val="24"/>
          <w:lang w:eastAsia="es-ES"/>
        </w:rPr>
        <w:t>: 4 horas</w:t>
      </w:r>
      <w:r w:rsidR="00B93C8F">
        <w:rPr>
          <w:rFonts w:ascii="Arial" w:eastAsia="Times New Roman" w:hAnsi="Arial" w:cs="Arial"/>
          <w:sz w:val="24"/>
          <w:szCs w:val="24"/>
          <w:lang w:eastAsia="es-ES"/>
        </w:rPr>
        <w:t xml:space="preserve"> semanal</w:t>
      </w:r>
      <w:r w:rsidR="00065895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B93C8F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960DC0" w:rsidRDefault="00960DC0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60DC0" w:rsidRPr="00960DC0" w:rsidRDefault="00960DC0" w:rsidP="003A4FA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Evaluación: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Sistemática. Se deberá entregar un trabajo integrador al finalizar el curso. </w:t>
      </w:r>
    </w:p>
    <w:p w:rsidR="00222A87" w:rsidRDefault="00222A87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es-ES"/>
        </w:rPr>
      </w:pPr>
    </w:p>
    <w:p w:rsidR="00952E19" w:rsidRPr="000A3B5B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color w:val="0070C0"/>
          <w:sz w:val="24"/>
          <w:szCs w:val="20"/>
          <w:lang w:eastAsia="es-ES"/>
        </w:rPr>
      </w:pPr>
      <w:r w:rsidRPr="000A3B5B">
        <w:rPr>
          <w:rFonts w:ascii="Arial" w:eastAsia="Times New Roman" w:hAnsi="Arial" w:cs="Times New Roman"/>
          <w:b/>
          <w:color w:val="0070C0"/>
          <w:sz w:val="24"/>
          <w:szCs w:val="20"/>
          <w:lang w:eastAsia="es-ES"/>
        </w:rPr>
        <w:t xml:space="preserve">Presentación: </w:t>
      </w:r>
    </w:p>
    <w:p w:rsidR="00952E19" w:rsidRPr="00952E19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es-ES"/>
        </w:rPr>
      </w:pPr>
    </w:p>
    <w:p w:rsidR="00952E19" w:rsidRPr="00952E19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El proceso de conformación de la cultura cubana no es el resultado de lo que generalmente conocemos que ocurre dentro del modelo del tránsito lineal: gens – tribu – pueblo - nación. Como bien definió don Fernando Ortiz a la cultura cubana: Cuba es un </w:t>
      </w:r>
      <w:r w:rsidRPr="00952E19">
        <w:rPr>
          <w:rFonts w:ascii="Arial" w:eastAsia="Times New Roman" w:hAnsi="Arial" w:cs="Times New Roman"/>
          <w:i/>
          <w:sz w:val="24"/>
          <w:szCs w:val="20"/>
          <w:lang w:eastAsia="es-ES"/>
        </w:rPr>
        <w:t xml:space="preserve">ajiaco. </w:t>
      </w:r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Es el resultado de la confluencia de múltiples culturas, en diferentes estados de desarrollo, que van a estar interactuando entre sí y que va a estar presente desde el mismo inicio del poblamiento de la Isla. ¿Qué es si no el (des)encuentro que todos conocemos como conquista y colonización? ¿Qué es la transculturación obligada de africanos, ellos mismos de diferentes etnias y culturas?  </w:t>
      </w:r>
    </w:p>
    <w:p w:rsidR="00952E19" w:rsidRPr="00952E19" w:rsidRDefault="00952E19" w:rsidP="003A4FA4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52E19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La cultura cubana, por tanto, constituye un sistema específico, con características nuevas, distinguibles de los antecedentes étnicos que la forman.</w:t>
      </w:r>
    </w:p>
    <w:p w:rsidR="00952E19" w:rsidRPr="00952E19" w:rsidRDefault="00952E19" w:rsidP="003A4FA4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52E1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Jesús Guanche, un testimonio de autoridad en el estudio de la cultura cubana en su ensayo «Hacia un enfoque sistémico de la cultura cubana» expresa que: </w:t>
      </w:r>
    </w:p>
    <w:p w:rsidR="00952E19" w:rsidRPr="00952E19" w:rsidRDefault="0010482B" w:rsidP="003A4FA4">
      <w:pPr>
        <w:spacing w:after="120" w:line="276" w:lineRule="auto"/>
        <w:ind w:left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[…] </w:t>
      </w:r>
      <w:r w:rsidR="00952E19" w:rsidRPr="00952E19">
        <w:rPr>
          <w:rFonts w:ascii="Arial" w:eastAsia="Times New Roman" w:hAnsi="Arial" w:cs="Arial"/>
          <w:sz w:val="24"/>
          <w:szCs w:val="24"/>
          <w:lang w:val="es-ES" w:eastAsia="es-ES"/>
        </w:rPr>
        <w:t>para conocer el sistema como un todo orgánico, debemos partir de los componentes multiétnicos antecedentes y del modo en que estos etnos se interrelacionan hasta generar diversos procesos, que dan lugar al surgimiento del pueblo y la cultura cubanos.</w:t>
      </w:r>
    </w:p>
    <w:p w:rsidR="00952E19" w:rsidRPr="00952E19" w:rsidRDefault="00952E19" w:rsidP="003A4FA4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52E19">
        <w:rPr>
          <w:rFonts w:ascii="Arial" w:eastAsia="Times New Roman" w:hAnsi="Arial" w:cs="Arial"/>
          <w:sz w:val="24"/>
          <w:szCs w:val="24"/>
          <w:lang w:val="es-ES" w:eastAsia="es-ES"/>
        </w:rPr>
        <w:t>Es precisamente todo esto y a veces factores importantes, que sistemáticamente se olvidan o fragmentan en el estudio de nuestra cultura, los que nos impulsan a intentar, como un primer paso, un acercamiento a la cultura cubana colonial, por considerar que sin este estudio volveríamos a errar al tratar de entender cómo somos y por qué somos de determinada manera, qué nos distingue dentro del valioso conglomerado cultural de nuestro entorno latinoamericano y caribeño.</w:t>
      </w:r>
    </w:p>
    <w:p w:rsidR="00952E19" w:rsidRPr="000A3B5B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color w:val="0070C0"/>
          <w:sz w:val="24"/>
          <w:szCs w:val="20"/>
          <w:lang w:eastAsia="es-ES"/>
        </w:rPr>
      </w:pPr>
      <w:r w:rsidRPr="00952E19">
        <w:rPr>
          <w:rFonts w:ascii="Arial" w:eastAsia="Times New Roman" w:hAnsi="Arial" w:cs="Times New Roman"/>
          <w:b/>
          <w:sz w:val="24"/>
          <w:szCs w:val="20"/>
          <w:lang w:eastAsia="es-ES"/>
        </w:rPr>
        <w:t xml:space="preserve"> </w:t>
      </w:r>
      <w:r w:rsidRPr="000A3B5B">
        <w:rPr>
          <w:rFonts w:ascii="Arial" w:eastAsia="Times New Roman" w:hAnsi="Arial" w:cs="Times New Roman"/>
          <w:b/>
          <w:color w:val="0070C0"/>
          <w:sz w:val="24"/>
          <w:szCs w:val="20"/>
          <w:lang w:eastAsia="es-ES"/>
        </w:rPr>
        <w:t>Objetivos del curso:</w:t>
      </w:r>
    </w:p>
    <w:p w:rsidR="00952E19" w:rsidRPr="00952E19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:rsidR="00952E19" w:rsidRPr="00952E19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En este curso de posgrado nos proponemos ofrecer, a la vez que un acercamiento lo más integral posible, un variado corpus textual (artículos, ensayos, capítulos de libros, fotos), con el propósito de que se puedan comprender las ideas, las instituciones y los sectores sociales que dan origen, asiento e impulso al variadísimo proceso de conformación de la cultura cubana. Por tanto, </w:t>
      </w:r>
      <w:r w:rsidR="007E62A3">
        <w:rPr>
          <w:rFonts w:ascii="Arial" w:eastAsia="Times New Roman" w:hAnsi="Arial" w:cs="Times New Roman"/>
          <w:sz w:val="24"/>
          <w:szCs w:val="20"/>
          <w:lang w:eastAsia="es-ES"/>
        </w:rPr>
        <w:t>nuestro propósito no es</w:t>
      </w:r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 reconstruir narrar una historia de sus diversas manifestaciones en el plano ideológico, artístico –incluida la literatura--, religioso, científico y otros; mucho menos hacia una visión desarticulada de las mismas, a lo cual se opuso hace ya muchos años el investigador cubano Manuel Moreno </w:t>
      </w:r>
      <w:proofErr w:type="spellStart"/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>Fraginals</w:t>
      </w:r>
      <w:proofErr w:type="spellEnd"/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>.</w:t>
      </w:r>
    </w:p>
    <w:p w:rsidR="00952E19" w:rsidRPr="00952E19" w:rsidRDefault="00952E19" w:rsidP="003A4FA4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La subdivisión en </w:t>
      </w:r>
      <w:r w:rsidRPr="007E62A3">
        <w:rPr>
          <w:rFonts w:ascii="Arial" w:eastAsia="Times New Roman" w:hAnsi="Arial" w:cs="Times New Roman"/>
          <w:sz w:val="24"/>
          <w:szCs w:val="20"/>
          <w:lang w:eastAsia="es-ES"/>
        </w:rPr>
        <w:t>temas no obedece</w:t>
      </w:r>
      <w:r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 a períodos histórico-culturales determinados, sino, por el contrario, se busca lograr una mayor diafanidad en la percepción de los factores que determinan y rigen su proceso, su carácter sistémico, sus componentes fundamentales y sus diferentes etapas, marcadas por los elementos de cambio y, desde luego, tomando en cuenta también los que permanecen, para conformar una tradición.</w:t>
      </w:r>
    </w:p>
    <w:p w:rsidR="00952E19" w:rsidRDefault="00B93C8F" w:rsidP="003A4FA4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sz w:val="24"/>
          <w:szCs w:val="20"/>
          <w:lang w:eastAsia="es-ES"/>
        </w:rPr>
        <w:t xml:space="preserve">No </w:t>
      </w:r>
      <w:r w:rsidR="00952E19" w:rsidRPr="00952E19">
        <w:rPr>
          <w:rFonts w:ascii="Arial" w:eastAsia="Times New Roman" w:hAnsi="Arial" w:cs="Times New Roman"/>
          <w:sz w:val="24"/>
          <w:szCs w:val="20"/>
          <w:lang w:eastAsia="es-ES"/>
        </w:rPr>
        <w:t>es nuestra intención fijar criterios de manera categórica, sino que se han recogido diferentes puntos de vista de destacados intelectuales</w:t>
      </w:r>
      <w:r w:rsidR="0010482B">
        <w:rPr>
          <w:rFonts w:ascii="Arial" w:eastAsia="Times New Roman" w:hAnsi="Arial" w:cs="Times New Roman"/>
          <w:sz w:val="24"/>
          <w:szCs w:val="20"/>
          <w:lang w:eastAsia="es-ES"/>
        </w:rPr>
        <w:t xml:space="preserve">, </w:t>
      </w:r>
      <w:r w:rsidR="00952E19"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de la época estudiada o de la nuestra, alrededor de importantes cuestiones. De ese modo, hemos querido propiciar un diálogo crítico con los estudiantes y estimular una reflexión proclive a la creación de un conocimiento propio y bien sedimentado. Por esa razón, asimismo, recomendamos a los </w:t>
      </w:r>
      <w:r w:rsidR="00952E19" w:rsidRPr="00B93C8F">
        <w:rPr>
          <w:rFonts w:ascii="Arial" w:eastAsia="Times New Roman" w:hAnsi="Arial" w:cs="Times New Roman"/>
          <w:sz w:val="24"/>
          <w:szCs w:val="20"/>
          <w:lang w:eastAsia="es-ES"/>
        </w:rPr>
        <w:t>estudiantes</w:t>
      </w:r>
      <w:r w:rsidR="008303C8" w:rsidRPr="00B93C8F">
        <w:rPr>
          <w:rFonts w:ascii="Arial" w:eastAsia="Times New Roman" w:hAnsi="Arial" w:cs="Times New Roman"/>
          <w:sz w:val="24"/>
          <w:szCs w:val="20"/>
          <w:lang w:eastAsia="es-ES"/>
        </w:rPr>
        <w:t xml:space="preserve"> </w:t>
      </w:r>
      <w:r w:rsidR="00952E19" w:rsidRPr="00952E19">
        <w:rPr>
          <w:rFonts w:ascii="Arial" w:eastAsia="Times New Roman" w:hAnsi="Arial" w:cs="Times New Roman"/>
          <w:sz w:val="24"/>
          <w:szCs w:val="20"/>
          <w:lang w:eastAsia="es-ES"/>
        </w:rPr>
        <w:t xml:space="preserve">que hagan resúmenes de </w:t>
      </w:r>
      <w:r w:rsidR="00952E19" w:rsidRPr="00952E19">
        <w:rPr>
          <w:rFonts w:ascii="Arial" w:eastAsia="Times New Roman" w:hAnsi="Arial" w:cs="Times New Roman"/>
          <w:sz w:val="24"/>
          <w:szCs w:val="20"/>
          <w:lang w:eastAsia="es-ES"/>
        </w:rPr>
        <w:lastRenderedPageBreak/>
        <w:t>los principales argumentos expuestos por los autores y que, además, comparen los criterios afines y los divergentes sobre cada uno de los temas y problemas abordados y así poder lograr un curso dinámico y plural.</w:t>
      </w:r>
    </w:p>
    <w:p w:rsidR="003A4FA4" w:rsidRDefault="003A4FA4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es-ES"/>
        </w:rPr>
      </w:pPr>
    </w:p>
    <w:p w:rsidR="003A4FA4" w:rsidRDefault="003A4FA4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es-ES"/>
        </w:rPr>
      </w:pPr>
    </w:p>
    <w:p w:rsidR="004203D2" w:rsidRPr="003A4FA4" w:rsidRDefault="004203D2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color w:val="0070C0"/>
          <w:sz w:val="24"/>
          <w:szCs w:val="20"/>
          <w:lang w:eastAsia="es-ES"/>
        </w:rPr>
      </w:pPr>
      <w:r w:rsidRPr="003A4FA4">
        <w:rPr>
          <w:rFonts w:ascii="Arial" w:eastAsia="Times New Roman" w:hAnsi="Arial" w:cs="Times New Roman"/>
          <w:b/>
          <w:color w:val="0070C0"/>
          <w:sz w:val="24"/>
          <w:szCs w:val="20"/>
          <w:lang w:eastAsia="es-ES"/>
        </w:rPr>
        <w:t>Temas del Curso</w:t>
      </w:r>
    </w:p>
    <w:p w:rsidR="003A4FA4" w:rsidRPr="004203D2" w:rsidRDefault="003A4FA4" w:rsidP="003A4FA4">
      <w:pPr>
        <w:spacing w:after="0" w:line="276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es-ES"/>
        </w:rPr>
      </w:pPr>
    </w:p>
    <w:p w:rsidR="009B336F" w:rsidRPr="009B336F" w:rsidRDefault="009B336F" w:rsidP="003A4FA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La cultura cubana durante la etapa colonial:</w:t>
      </w:r>
      <w:r w:rsidRPr="009B336F">
        <w:rPr>
          <w:rFonts w:ascii="Arial" w:eastAsia="Times New Roman" w:hAnsi="Arial" w:cs="Arial"/>
          <w:sz w:val="24"/>
          <w:szCs w:val="24"/>
          <w:lang w:eastAsia="es-ES"/>
        </w:rPr>
        <w:t xml:space="preserve"> conceptos básicos. Cultura e identidad. Su importancia para la comprensión de nuestras etapas formativas y el conocimiento de quiénes somos y de dónde venimos.</w:t>
      </w:r>
      <w:r w:rsidR="007128C4">
        <w:rPr>
          <w:rFonts w:ascii="Arial" w:eastAsia="Times New Roman" w:hAnsi="Arial" w:cs="Arial"/>
          <w:sz w:val="24"/>
          <w:szCs w:val="24"/>
          <w:lang w:eastAsia="es-ES"/>
        </w:rPr>
        <w:t xml:space="preserve"> (2 horas)</w:t>
      </w:r>
    </w:p>
    <w:p w:rsidR="009B336F" w:rsidRPr="009B336F" w:rsidRDefault="009B336F" w:rsidP="003A4FA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s-MX"/>
        </w:rPr>
      </w:pPr>
      <w:r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>La cultura prehispánica</w:t>
      </w:r>
      <w:r w:rsidRPr="009B336F">
        <w:rPr>
          <w:rFonts w:ascii="Arial" w:eastAsia="Times New Roman" w:hAnsi="Arial" w:cs="Times New Roman"/>
          <w:sz w:val="24"/>
          <w:szCs w:val="24"/>
          <w:lang w:eastAsia="es-ES"/>
        </w:rPr>
        <w:t>. Principales componentes culturales de los aborígenes.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Expresiones culturales de los t</w:t>
      </w:r>
      <w:r w:rsidRPr="009B336F">
        <w:rPr>
          <w:rFonts w:ascii="Arial" w:eastAsia="Times New Roman" w:hAnsi="Arial" w:cs="Times New Roman"/>
          <w:sz w:val="24"/>
          <w:szCs w:val="24"/>
          <w:lang w:eastAsia="es-ES"/>
        </w:rPr>
        <w:t>aínos antillanos en Cuba.</w:t>
      </w:r>
      <w:r w:rsidR="007128C4">
        <w:rPr>
          <w:rFonts w:ascii="Arial" w:eastAsia="Times New Roman" w:hAnsi="Arial" w:cs="Times New Roman"/>
          <w:sz w:val="24"/>
          <w:szCs w:val="24"/>
          <w:lang w:eastAsia="es-ES"/>
        </w:rPr>
        <w:t xml:space="preserve"> (2 horas)</w:t>
      </w:r>
    </w:p>
    <w:p w:rsidR="009B336F" w:rsidRPr="009B336F" w:rsidRDefault="009B336F" w:rsidP="003A4FA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 xml:space="preserve">Los siglos XVI y XVII. </w:t>
      </w: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>La formación de una oligarquía criolla al servicio de la metrópoli.</w:t>
      </w:r>
      <w:r w:rsidRPr="009B336F">
        <w:rPr>
          <w:rFonts w:ascii="Arial" w:eastAsia="Times New Roman" w:hAnsi="Arial" w:cs="Arial"/>
          <w:sz w:val="24"/>
          <w:szCs w:val="24"/>
          <w:lang w:eastAsia="es-ES"/>
        </w:rPr>
        <w:t xml:space="preserve"> Sus expresiones culturales. </w:t>
      </w:r>
      <w:r w:rsidR="00E533E8" w:rsidRPr="00E533E8">
        <w:rPr>
          <w:rFonts w:ascii="Arial" w:eastAsia="Times New Roman" w:hAnsi="Arial" w:cs="Arial"/>
          <w:bCs/>
          <w:sz w:val="24"/>
          <w:szCs w:val="20"/>
          <w:lang w:eastAsia="es-ES"/>
        </w:rPr>
        <w:t>La arquitectura: temas y tipologías.</w:t>
      </w:r>
      <w:r w:rsidR="00E533E8">
        <w:rPr>
          <w:rFonts w:ascii="Arial" w:eastAsia="Times New Roman" w:hAnsi="Arial" w:cs="Arial"/>
          <w:b/>
          <w:bCs/>
          <w:sz w:val="24"/>
          <w:szCs w:val="20"/>
          <w:lang w:eastAsia="es-ES"/>
        </w:rPr>
        <w:t xml:space="preserve"> </w:t>
      </w:r>
      <w:r w:rsidR="007128C4">
        <w:rPr>
          <w:rFonts w:ascii="Arial" w:eastAsia="Times New Roman" w:hAnsi="Arial" w:cs="Arial"/>
          <w:sz w:val="24"/>
          <w:szCs w:val="24"/>
          <w:lang w:eastAsia="es-ES"/>
        </w:rPr>
        <w:t xml:space="preserve">Principales </w:t>
      </w:r>
      <w:r w:rsidRPr="009B336F">
        <w:rPr>
          <w:rFonts w:ascii="Arial" w:eastAsia="Calibri" w:hAnsi="Arial" w:cs="Arial"/>
          <w:sz w:val="24"/>
          <w:szCs w:val="24"/>
        </w:rPr>
        <w:t>momentos musicales. La herencia hispana y africana.</w:t>
      </w:r>
      <w:r w:rsidR="007128C4">
        <w:rPr>
          <w:rFonts w:ascii="Arial" w:eastAsia="Calibri" w:hAnsi="Arial" w:cs="Arial"/>
          <w:sz w:val="24"/>
          <w:szCs w:val="24"/>
        </w:rPr>
        <w:t xml:space="preserve"> (4 horas).</w:t>
      </w:r>
    </w:p>
    <w:p w:rsidR="009B336F" w:rsidRPr="00E533E8" w:rsidRDefault="009B336F" w:rsidP="003A4FA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 xml:space="preserve">Siglo XVIII. </w:t>
      </w:r>
      <w:r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 xml:space="preserve">El proyecto cultural </w:t>
      </w:r>
      <w:r w:rsidR="007128C4"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 xml:space="preserve">en Cuba </w:t>
      </w:r>
      <w:r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>desde las perspectivas de la Ilustración y del Liberalismo</w:t>
      </w:r>
      <w:r w:rsidR="007128C4"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>.</w:t>
      </w:r>
      <w:r w:rsidRPr="000A3B5B">
        <w:rPr>
          <w:rFonts w:ascii="Arial" w:eastAsia="Times New Roman" w:hAnsi="Arial" w:cs="Times New Roman"/>
          <w:b/>
          <w:color w:val="0070C0"/>
          <w:sz w:val="24"/>
          <w:szCs w:val="24"/>
          <w:lang w:eastAsia="es-ES"/>
        </w:rPr>
        <w:t xml:space="preserve"> </w:t>
      </w:r>
      <w:r w:rsidRPr="00E533E8">
        <w:rPr>
          <w:rFonts w:ascii="Arial" w:eastAsia="Times New Roman" w:hAnsi="Arial" w:cs="Times New Roman"/>
          <w:sz w:val="24"/>
          <w:szCs w:val="24"/>
          <w:lang w:eastAsia="es-ES"/>
        </w:rPr>
        <w:t xml:space="preserve">Características más relevantes dentro de la formación de la cultura del criollo. </w:t>
      </w:r>
      <w:r w:rsidR="00E533E8" w:rsidRPr="00E533E8">
        <w:rPr>
          <w:rFonts w:ascii="Arial" w:eastAsia="Times New Roman" w:hAnsi="Arial" w:cs="Times New Roman"/>
          <w:bCs/>
          <w:sz w:val="24"/>
          <w:szCs w:val="20"/>
          <w:lang w:eastAsia="es-ES"/>
        </w:rPr>
        <w:t>Arquitectura barroca</w:t>
      </w:r>
      <w:r w:rsidR="00E533E8" w:rsidRPr="00E533E8">
        <w:rPr>
          <w:rFonts w:ascii="Arial" w:eastAsia="Times New Roman" w:hAnsi="Arial" w:cs="Times New Roman"/>
          <w:sz w:val="24"/>
          <w:szCs w:val="20"/>
          <w:lang w:eastAsia="es-ES"/>
        </w:rPr>
        <w:t xml:space="preserve">. </w:t>
      </w:r>
      <w:r w:rsidR="00E533E8" w:rsidRPr="00E533E8">
        <w:rPr>
          <w:rFonts w:ascii="Arial" w:eastAsia="Calibri" w:hAnsi="Arial" w:cs="Arial"/>
          <w:bCs/>
          <w:sz w:val="24"/>
          <w:szCs w:val="24"/>
          <w:lang w:eastAsia="es-MX"/>
        </w:rPr>
        <w:t>La pintura en Cuba: antecedentes.</w:t>
      </w:r>
      <w:r w:rsidR="00E533E8">
        <w:rPr>
          <w:rFonts w:ascii="Arial" w:eastAsia="Calibri" w:hAnsi="Arial" w:cs="Arial"/>
          <w:bCs/>
          <w:sz w:val="24"/>
          <w:szCs w:val="24"/>
          <w:lang w:eastAsia="es-MX"/>
        </w:rPr>
        <w:t xml:space="preserve"> </w:t>
      </w:r>
      <w:r w:rsidRPr="00E533E8">
        <w:rPr>
          <w:rFonts w:ascii="Arial" w:eastAsia="Calibri" w:hAnsi="Arial" w:cs="Arial"/>
          <w:sz w:val="24"/>
          <w:szCs w:val="24"/>
          <w:lang w:eastAsia="es-MX"/>
        </w:rPr>
        <w:t>La Catedral de Santiago y otras influencias en la música cubana</w:t>
      </w:r>
      <w:bookmarkStart w:id="0" w:name="_Hlk76229172"/>
      <w:r w:rsidR="007128C4">
        <w:rPr>
          <w:rFonts w:ascii="Arial" w:eastAsia="Calibri" w:hAnsi="Arial" w:cs="Arial"/>
          <w:sz w:val="24"/>
          <w:szCs w:val="24"/>
          <w:lang w:eastAsia="es-MX"/>
        </w:rPr>
        <w:t>. (8 horas)</w:t>
      </w:r>
    </w:p>
    <w:p w:rsidR="00CA4D1D" w:rsidRPr="00CA4D1D" w:rsidRDefault="009B336F" w:rsidP="003A4FA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 xml:space="preserve">Siglo XIX. Subversión del paradigma </w:t>
      </w:r>
      <w:bookmarkEnd w:id="0"/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 xml:space="preserve">cultural. </w:t>
      </w:r>
      <w:r w:rsidRPr="009B336F">
        <w:rPr>
          <w:rFonts w:ascii="Arial" w:eastAsia="Times New Roman" w:hAnsi="Arial" w:cs="Arial"/>
          <w:sz w:val="24"/>
          <w:szCs w:val="24"/>
          <w:lang w:eastAsia="es-ES"/>
        </w:rPr>
        <w:t>Surgimiento de la ilustración criolla. Legitimación de sus proyectos culturales. La cultura de los mambises. Proyectos culturales del autonomismo y el anexionismo.</w:t>
      </w:r>
      <w:r w:rsidR="00E533E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533E8" w:rsidRPr="00E533E8">
        <w:rPr>
          <w:rFonts w:ascii="Arial" w:eastAsia="Calibri" w:hAnsi="Arial" w:cs="Arial"/>
          <w:bCs/>
          <w:sz w:val="24"/>
          <w:szCs w:val="24"/>
          <w:lang w:eastAsia="es-MX"/>
        </w:rPr>
        <w:t>El Neoclasicismo en la plástica. La Academia de Bellas Artes de San Alejandro.</w:t>
      </w:r>
      <w:r w:rsidRPr="00E533E8">
        <w:rPr>
          <w:rFonts w:ascii="Times New Roman" w:eastAsia="Calibri" w:hAnsi="Times New Roman" w:cs="Times New Roman"/>
          <w:sz w:val="24"/>
          <w:szCs w:val="24"/>
          <w:lang w:eastAsia="es-MX"/>
        </w:rPr>
        <w:t xml:space="preserve"> </w:t>
      </w:r>
      <w:r w:rsidRPr="009B336F">
        <w:rPr>
          <w:rFonts w:ascii="Arial" w:eastAsia="Calibri" w:hAnsi="Arial" w:cs="Arial"/>
          <w:sz w:val="24"/>
          <w:szCs w:val="24"/>
          <w:lang w:eastAsia="es-MX"/>
        </w:rPr>
        <w:t>La identidad criolla. La modelación de una síntesis sonora identitaria. De la música de concierto a las expresiones de lo popular. Las tendencias musicales de fines de siglo, afirmación de la cubanidad.</w:t>
      </w:r>
      <w:r w:rsidR="00BF125C">
        <w:rPr>
          <w:rFonts w:ascii="Arial" w:eastAsia="Calibri" w:hAnsi="Arial" w:cs="Arial"/>
          <w:sz w:val="24"/>
          <w:szCs w:val="24"/>
          <w:lang w:eastAsia="es-MX"/>
        </w:rPr>
        <w:t xml:space="preserve"> </w:t>
      </w:r>
    </w:p>
    <w:p w:rsidR="009B336F" w:rsidRPr="009B336F" w:rsidRDefault="00BF125C" w:rsidP="003A4FA4">
      <w:pPr>
        <w:spacing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1" w:name="_GoBack"/>
      <w:bookmarkEnd w:id="1"/>
      <w:r>
        <w:rPr>
          <w:rFonts w:ascii="Arial" w:eastAsia="Calibri" w:hAnsi="Arial" w:cs="Arial"/>
          <w:sz w:val="24"/>
          <w:szCs w:val="24"/>
          <w:lang w:eastAsia="es-MX"/>
        </w:rPr>
        <w:t>(8 horas)</w:t>
      </w:r>
      <w:r w:rsidR="009B336F" w:rsidRPr="009B336F">
        <w:rPr>
          <w:rFonts w:ascii="Arial" w:eastAsia="Calibri" w:hAnsi="Arial" w:cs="Arial"/>
          <w:sz w:val="24"/>
          <w:szCs w:val="24"/>
          <w:lang w:eastAsia="es-MX"/>
        </w:rPr>
        <w:t xml:space="preserve"> </w:t>
      </w:r>
    </w:p>
    <w:p w:rsidR="009B336F" w:rsidRPr="009B336F" w:rsidRDefault="009B336F" w:rsidP="003A4FA4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3B5B">
        <w:rPr>
          <w:rFonts w:ascii="Arial" w:eastAsia="Times New Roman" w:hAnsi="Arial" w:cs="Arial"/>
          <w:b/>
          <w:color w:val="0070C0"/>
          <w:sz w:val="24"/>
          <w:szCs w:val="24"/>
          <w:lang w:eastAsia="es-ES"/>
        </w:rPr>
        <w:t xml:space="preserve">José Martí y la cultura de la liberación nacional. </w:t>
      </w:r>
      <w:r w:rsidRPr="009B336F">
        <w:rPr>
          <w:rFonts w:ascii="Arial" w:eastAsia="Times New Roman" w:hAnsi="Arial" w:cs="Arial"/>
          <w:sz w:val="24"/>
          <w:szCs w:val="24"/>
          <w:lang w:eastAsia="es-ES"/>
        </w:rPr>
        <w:t>La República marti</w:t>
      </w:r>
      <w:r>
        <w:rPr>
          <w:rFonts w:ascii="Arial" w:eastAsia="Times New Roman" w:hAnsi="Arial" w:cs="Arial"/>
          <w:sz w:val="24"/>
          <w:szCs w:val="24"/>
          <w:lang w:eastAsia="es-ES"/>
        </w:rPr>
        <w:t>ana. Su diálogo con la música, «la más bella forma de lo bello»</w:t>
      </w:r>
      <w:r w:rsidRPr="009B336F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CA4D1D">
        <w:rPr>
          <w:rFonts w:ascii="Arial" w:eastAsia="Times New Roman" w:hAnsi="Arial" w:cs="Arial"/>
          <w:sz w:val="24"/>
          <w:szCs w:val="24"/>
          <w:lang w:eastAsia="es-ES"/>
        </w:rPr>
        <w:t>(8 horas)</w:t>
      </w:r>
    </w:p>
    <w:p w:rsidR="00356D2F" w:rsidRDefault="00356D2F" w:rsidP="003A4FA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356D2F" w:rsidRPr="003A4FA4" w:rsidRDefault="00356D2F" w:rsidP="003A4FA4">
      <w:pPr>
        <w:spacing w:after="120" w:line="276" w:lineRule="auto"/>
        <w:jc w:val="both"/>
        <w:rPr>
          <w:rFonts w:ascii="Arial" w:eastAsia="Calibri" w:hAnsi="Arial" w:cs="Arial"/>
          <w:b/>
          <w:color w:val="0070C0"/>
          <w:sz w:val="24"/>
          <w:szCs w:val="24"/>
        </w:rPr>
      </w:pPr>
      <w:r w:rsidRPr="000A3B5B">
        <w:rPr>
          <w:rFonts w:ascii="Arial" w:eastAsia="Calibri" w:hAnsi="Arial" w:cs="Arial"/>
          <w:b/>
          <w:color w:val="0070C0"/>
          <w:sz w:val="24"/>
          <w:szCs w:val="24"/>
        </w:rPr>
        <w:t>Bibliografía básica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>Almazán del Olmo, Sonia y Mariana Serra García (</w:t>
      </w:r>
      <w:proofErr w:type="spellStart"/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>comp</w:t>
      </w:r>
      <w:proofErr w:type="spellEnd"/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.) (2005): </w:t>
      </w:r>
      <w:r w:rsidRPr="00356D2F">
        <w:rPr>
          <w:rFonts w:ascii="Arial" w:eastAsia="Times New Roman" w:hAnsi="Arial" w:cs="Arial"/>
          <w:i/>
          <w:sz w:val="24"/>
          <w:szCs w:val="24"/>
          <w:lang w:val="es-ES" w:eastAsia="es-ES"/>
        </w:rPr>
        <w:t>Cultura cubana. Colonia</w:t>
      </w: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>. T.I y II. Editorial Félix Varela. La Habana.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56D2F">
        <w:rPr>
          <w:rFonts w:ascii="Arial" w:eastAsia="Times New Roman" w:hAnsi="Arial" w:cs="Arial"/>
          <w:sz w:val="24"/>
          <w:szCs w:val="24"/>
        </w:rPr>
        <w:lastRenderedPageBreak/>
        <w:t xml:space="preserve">Bermúdez, Jorge (1990): </w:t>
      </w:r>
      <w:r w:rsidRPr="00356D2F">
        <w:rPr>
          <w:rFonts w:ascii="Arial" w:eastAsia="Times New Roman" w:hAnsi="Arial" w:cs="Arial"/>
          <w:i/>
          <w:sz w:val="24"/>
          <w:szCs w:val="24"/>
        </w:rPr>
        <w:t>De Gutenberg a Landaluze.</w:t>
      </w:r>
      <w:r w:rsidRPr="00356D2F">
        <w:rPr>
          <w:rFonts w:ascii="Arial" w:eastAsia="Times New Roman" w:hAnsi="Arial" w:cs="Arial"/>
          <w:sz w:val="24"/>
          <w:szCs w:val="24"/>
        </w:rPr>
        <w:t xml:space="preserve"> Editorial Letras Cubanas, La Habana.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356D2F">
        <w:rPr>
          <w:rFonts w:ascii="Arial" w:eastAsia="Calibri" w:hAnsi="Arial" w:cs="Arial"/>
          <w:sz w:val="24"/>
          <w:szCs w:val="24"/>
          <w:lang w:val="es-ES_tradnl"/>
        </w:rPr>
        <w:t xml:space="preserve">Carpentier, Alejo (1988): </w:t>
      </w:r>
      <w:r w:rsidRPr="00356D2F">
        <w:rPr>
          <w:rFonts w:ascii="Arial" w:eastAsia="Calibri" w:hAnsi="Arial" w:cs="Arial"/>
          <w:i/>
          <w:iCs/>
          <w:sz w:val="24"/>
          <w:szCs w:val="24"/>
          <w:lang w:val="es-ES_tradnl"/>
        </w:rPr>
        <w:t xml:space="preserve">La música en Cuba. </w:t>
      </w:r>
      <w:r w:rsidRPr="00356D2F">
        <w:rPr>
          <w:rFonts w:ascii="Arial" w:eastAsia="Calibri" w:hAnsi="Arial" w:cs="Arial"/>
          <w:sz w:val="24"/>
          <w:szCs w:val="24"/>
          <w:lang w:val="es-ES_tradnl"/>
        </w:rPr>
        <w:t>Editorial Letras Cubanas, La Habana</w:t>
      </w:r>
      <w:r w:rsidRPr="00356D2F">
        <w:rPr>
          <w:rFonts w:ascii="Arial" w:eastAsia="Calibri" w:hAnsi="Arial" w:cs="Arial"/>
          <w:i/>
          <w:iCs/>
          <w:sz w:val="24"/>
          <w:szCs w:val="24"/>
          <w:lang w:val="es-ES_tradnl"/>
        </w:rPr>
        <w:t>.</w:t>
      </w:r>
      <w:r w:rsidRPr="00356D2F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Colectivo de autores. Instituto de Literatura y Lingüística “José Antonio Portuondo” (2002): </w:t>
      </w:r>
      <w:r w:rsidRPr="00356D2F">
        <w:rPr>
          <w:rFonts w:ascii="Arial" w:eastAsia="Times New Roman" w:hAnsi="Arial" w:cs="Arial"/>
          <w:i/>
          <w:sz w:val="24"/>
          <w:szCs w:val="24"/>
          <w:lang w:val="es-ES" w:eastAsia="es-ES"/>
        </w:rPr>
        <w:t>Historia de la Literatura Cubana.</w:t>
      </w: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Tomo I. Editorial Letras Cubanas, La Habana.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bidi="en-US"/>
        </w:rPr>
      </w:pP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Guanche Pérez, Jesús: «Avatares de la transculturación </w:t>
      </w:r>
      <w:proofErr w:type="spellStart"/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>orticiana</w:t>
      </w:r>
      <w:proofErr w:type="spellEnd"/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», en revista </w:t>
      </w:r>
      <w:r w:rsidRPr="00356D2F">
        <w:rPr>
          <w:rFonts w:ascii="Arial" w:eastAsia="Times New Roman" w:hAnsi="Arial" w:cs="Arial"/>
          <w:i/>
          <w:sz w:val="24"/>
          <w:szCs w:val="24"/>
          <w:lang w:val="es-ES_tradnl" w:bidi="en-US"/>
        </w:rPr>
        <w:t>Temas</w:t>
      </w: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>, no. 4, La Habana, 1995, pp. 121-128.</w:t>
      </w:r>
    </w:p>
    <w:p w:rsid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bidi="en-US"/>
        </w:rPr>
      </w:pP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____________________ (2012): </w:t>
      </w:r>
      <w:r w:rsidRPr="00356D2F">
        <w:rPr>
          <w:rFonts w:ascii="Arial" w:eastAsia="Times New Roman" w:hAnsi="Arial" w:cs="Arial"/>
          <w:i/>
          <w:sz w:val="24"/>
          <w:szCs w:val="24"/>
          <w:lang w:val="es-ES_tradnl" w:bidi="en-US"/>
        </w:rPr>
        <w:t>Componentes étnicos de la nación cubana.</w:t>
      </w: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 Editorial Ciencias Sociales, La Habana.</w:t>
      </w:r>
    </w:p>
    <w:p w:rsidR="00BE14AF" w:rsidRPr="00065895" w:rsidRDefault="00BE14A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bidi="en-US"/>
        </w:rPr>
      </w:pPr>
      <w:r w:rsidRPr="00065895">
        <w:rPr>
          <w:rFonts w:ascii="Arial" w:eastAsia="Times New Roman" w:hAnsi="Arial" w:cs="Arial"/>
          <w:sz w:val="24"/>
          <w:szCs w:val="24"/>
          <w:lang w:val="es-ES_tradnl" w:bidi="en-US"/>
        </w:rPr>
        <w:t>____________________ (  ) «Etnicidad cubana y seres míticos populares»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56D2F">
        <w:rPr>
          <w:rFonts w:ascii="Arial" w:eastAsia="Times New Roman" w:hAnsi="Arial" w:cs="Arial"/>
          <w:sz w:val="24"/>
          <w:szCs w:val="24"/>
        </w:rPr>
        <w:t xml:space="preserve">Guía Arte Cubano (2012): Museo Nacional de Bellas Artes, La Habana.  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Instituto de Historia de Cuba (2003): </w:t>
      </w:r>
      <w:r w:rsidRPr="00356D2F">
        <w:rPr>
          <w:rFonts w:ascii="Arial" w:eastAsia="Times New Roman" w:hAnsi="Arial" w:cs="Arial"/>
          <w:i/>
          <w:sz w:val="24"/>
          <w:szCs w:val="24"/>
          <w:lang w:val="es-ES" w:eastAsia="es-ES"/>
        </w:rPr>
        <w:t>Historia de Cuba. La Colonia.</w:t>
      </w: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Tomo I. Primera y segunda partes. Evolución socioeconómica y formación nacional de los orígenes hasta 1867. Editorial Félix Varela, La Habana.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_______________________ (2003): </w:t>
      </w:r>
      <w:r w:rsidRPr="00356D2F">
        <w:rPr>
          <w:rFonts w:ascii="Arial" w:eastAsia="Times New Roman" w:hAnsi="Arial" w:cs="Arial"/>
          <w:i/>
          <w:sz w:val="24"/>
          <w:szCs w:val="24"/>
          <w:lang w:val="es-ES" w:eastAsia="es-ES"/>
        </w:rPr>
        <w:t>Historia de Cuba. La Colonia</w:t>
      </w:r>
      <w:r w:rsidRPr="00356D2F">
        <w:rPr>
          <w:rFonts w:ascii="Arial" w:eastAsia="Times New Roman" w:hAnsi="Arial" w:cs="Arial"/>
          <w:sz w:val="24"/>
          <w:szCs w:val="24"/>
          <w:lang w:val="es-ES" w:eastAsia="es-ES"/>
        </w:rPr>
        <w:t>. Tomo II. Primera y segunda partes. Las luchas por la independencia nacional y las transformaciones estructurales. 1868-1898. La Habana, Editorial Félix Varela.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proofErr w:type="spellStart"/>
      <w:r w:rsidRPr="00356D2F">
        <w:rPr>
          <w:rFonts w:ascii="Arial" w:eastAsia="Calibri" w:hAnsi="Arial" w:cs="Arial"/>
          <w:sz w:val="24"/>
          <w:szCs w:val="24"/>
          <w:lang w:val="es-ES"/>
        </w:rPr>
        <w:t>Lapique</w:t>
      </w:r>
      <w:proofErr w:type="spellEnd"/>
      <w:r w:rsidRPr="00356D2F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Pr="00356D2F">
        <w:rPr>
          <w:rFonts w:ascii="Arial" w:eastAsia="Calibri" w:hAnsi="Arial" w:cs="Arial"/>
          <w:sz w:val="24"/>
          <w:szCs w:val="24"/>
          <w:lang w:val="es-ES"/>
        </w:rPr>
        <w:t>Becali</w:t>
      </w:r>
      <w:proofErr w:type="spellEnd"/>
      <w:r w:rsidRPr="00356D2F">
        <w:rPr>
          <w:rFonts w:ascii="Arial" w:eastAsia="Calibri" w:hAnsi="Arial" w:cs="Arial"/>
          <w:sz w:val="24"/>
          <w:szCs w:val="24"/>
          <w:lang w:val="es-ES"/>
        </w:rPr>
        <w:t>, Zoila (1979):</w:t>
      </w:r>
      <w:r w:rsidRPr="00356D2F">
        <w:rPr>
          <w:rFonts w:ascii="Arial" w:eastAsia="Calibri" w:hAnsi="Arial" w:cs="Arial"/>
          <w:i/>
          <w:iCs/>
          <w:sz w:val="24"/>
          <w:szCs w:val="24"/>
          <w:lang w:val="es-ES"/>
        </w:rPr>
        <w:t xml:space="preserve"> </w:t>
      </w:r>
      <w:r w:rsidRPr="00356D2F">
        <w:rPr>
          <w:rFonts w:ascii="Arial" w:eastAsia="Calibri" w:hAnsi="Arial" w:cs="Arial"/>
          <w:i/>
          <w:iCs/>
          <w:sz w:val="24"/>
          <w:szCs w:val="24"/>
          <w:lang w:val="es-ES_tradnl"/>
        </w:rPr>
        <w:t xml:space="preserve">Música colonial cubana en las publicaciones periódicas (1812-1902), vol.1. </w:t>
      </w:r>
      <w:r w:rsidRPr="00356D2F">
        <w:rPr>
          <w:rFonts w:ascii="Arial" w:eastAsia="Calibri" w:hAnsi="Arial" w:cs="Arial"/>
          <w:sz w:val="24"/>
          <w:szCs w:val="24"/>
          <w:lang w:val="es-ES_tradnl"/>
        </w:rPr>
        <w:t>Editorial Letras Cubanas, La Habana</w:t>
      </w:r>
      <w:r w:rsidRPr="00356D2F">
        <w:rPr>
          <w:rFonts w:ascii="Arial" w:eastAsia="Calibri" w:hAnsi="Arial" w:cs="Arial"/>
          <w:i/>
          <w:iCs/>
          <w:sz w:val="24"/>
          <w:szCs w:val="24"/>
          <w:lang w:val="es-ES_tradnl"/>
        </w:rPr>
        <w:t>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356D2F">
        <w:rPr>
          <w:rFonts w:ascii="Arial" w:eastAsia="Calibri" w:hAnsi="Arial" w:cs="Arial"/>
          <w:sz w:val="24"/>
          <w:szCs w:val="24"/>
          <w:lang w:val="es-ES_tradnl"/>
        </w:rPr>
        <w:t xml:space="preserve">León, </w:t>
      </w:r>
      <w:proofErr w:type="spellStart"/>
      <w:r w:rsidRPr="00356D2F">
        <w:rPr>
          <w:rFonts w:ascii="Arial" w:eastAsia="Calibri" w:hAnsi="Arial" w:cs="Arial"/>
          <w:sz w:val="24"/>
          <w:szCs w:val="24"/>
          <w:lang w:val="es-ES_tradnl"/>
        </w:rPr>
        <w:t>Argeliers</w:t>
      </w:r>
      <w:proofErr w:type="spellEnd"/>
      <w:proofErr w:type="gramStart"/>
      <w:r w:rsidRPr="00356D2F">
        <w:rPr>
          <w:rFonts w:ascii="Arial" w:eastAsia="Calibri" w:hAnsi="Arial" w:cs="Arial"/>
          <w:sz w:val="24"/>
          <w:szCs w:val="24"/>
          <w:lang w:val="es-ES_tradnl"/>
        </w:rPr>
        <w:t xml:space="preserve">: </w:t>
      </w:r>
      <w:r w:rsidRPr="00356D2F">
        <w:rPr>
          <w:rFonts w:ascii="Arial" w:eastAsia="Calibri" w:hAnsi="Arial" w:cs="Arial"/>
          <w:i/>
          <w:iCs/>
          <w:sz w:val="24"/>
          <w:szCs w:val="24"/>
          <w:lang w:val="es-ES_tradnl"/>
        </w:rPr>
        <w:t xml:space="preserve"> Del</w:t>
      </w:r>
      <w:proofErr w:type="gramEnd"/>
      <w:r w:rsidRPr="00356D2F">
        <w:rPr>
          <w:rFonts w:ascii="Arial" w:eastAsia="Calibri" w:hAnsi="Arial" w:cs="Arial"/>
          <w:i/>
          <w:iCs/>
          <w:sz w:val="24"/>
          <w:szCs w:val="24"/>
          <w:lang w:val="es-ES_tradnl"/>
        </w:rPr>
        <w:t xml:space="preserve"> Canto y el tiempo.  </w:t>
      </w:r>
      <w:r w:rsidR="00621BBB">
        <w:rPr>
          <w:rFonts w:ascii="Arial" w:eastAsia="Calibri" w:hAnsi="Arial" w:cs="Arial"/>
          <w:sz w:val="24"/>
          <w:szCs w:val="24"/>
          <w:lang w:val="es-ES_tradnl"/>
        </w:rPr>
        <w:t>Editorial Pueblo y Educación,</w:t>
      </w:r>
      <w:r w:rsidRPr="00356D2F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621BBB">
        <w:rPr>
          <w:rFonts w:ascii="Arial" w:eastAsia="Calibri" w:hAnsi="Arial" w:cs="Arial"/>
          <w:sz w:val="24"/>
          <w:szCs w:val="24"/>
          <w:lang w:val="es-ES_tradnl"/>
        </w:rPr>
        <w:t>La Habana.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56D2F">
        <w:rPr>
          <w:rFonts w:ascii="Arial" w:eastAsia="Times New Roman" w:hAnsi="Arial" w:cs="Arial"/>
          <w:sz w:val="24"/>
          <w:szCs w:val="24"/>
        </w:rPr>
        <w:t xml:space="preserve">Merino Acosta, L. (1991): «Academia de San Alejandro (1818-1900)», en L. Rodríguez: </w:t>
      </w:r>
      <w:r w:rsidRPr="00356D2F">
        <w:rPr>
          <w:rFonts w:ascii="Arial" w:eastAsia="Times New Roman" w:hAnsi="Arial" w:cs="Arial"/>
          <w:i/>
          <w:sz w:val="24"/>
          <w:szCs w:val="24"/>
        </w:rPr>
        <w:t>Selección de lecturas de Arte. Cuba Colonia.</w:t>
      </w:r>
      <w:r w:rsidRPr="00356D2F">
        <w:rPr>
          <w:rFonts w:ascii="Arial" w:eastAsia="Times New Roman" w:hAnsi="Arial" w:cs="Arial"/>
          <w:sz w:val="24"/>
          <w:szCs w:val="24"/>
        </w:rPr>
        <w:t xml:space="preserve"> Ministerio de Educación Superior, La Habana, pp. 437-459.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bidi="en-US"/>
        </w:rPr>
      </w:pP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Ortiz, Fernando (1983): «Del fenómeno social de la transculturación y de su importancia en Cuba», en </w:t>
      </w:r>
      <w:r w:rsidRPr="00356D2F">
        <w:rPr>
          <w:rFonts w:ascii="Arial" w:eastAsia="Times New Roman" w:hAnsi="Arial" w:cs="Arial"/>
          <w:i/>
          <w:sz w:val="24"/>
          <w:szCs w:val="24"/>
          <w:lang w:val="es-ES_tradnl" w:bidi="en-US"/>
        </w:rPr>
        <w:t>Contrapunteo cubano del tabaco y el azúcar</w:t>
      </w: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>, Editorial de Ciencias Sociales, La Habana, pp. 86-90.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56D2F">
        <w:rPr>
          <w:rFonts w:ascii="Arial" w:eastAsia="Times New Roman" w:hAnsi="Arial" w:cs="Arial"/>
          <w:sz w:val="24"/>
          <w:szCs w:val="24"/>
        </w:rPr>
        <w:t>Rigol</w:t>
      </w:r>
      <w:proofErr w:type="spellEnd"/>
      <w:r w:rsidRPr="00356D2F">
        <w:rPr>
          <w:rFonts w:ascii="Arial" w:eastAsia="Times New Roman" w:hAnsi="Arial" w:cs="Arial"/>
          <w:sz w:val="24"/>
          <w:szCs w:val="24"/>
        </w:rPr>
        <w:t xml:space="preserve">, J. (1983): </w:t>
      </w:r>
      <w:r w:rsidRPr="00356D2F">
        <w:rPr>
          <w:rFonts w:ascii="Arial" w:eastAsia="Times New Roman" w:hAnsi="Arial" w:cs="Arial"/>
          <w:i/>
          <w:sz w:val="24"/>
          <w:szCs w:val="24"/>
        </w:rPr>
        <w:t>Apuntes sobre la pintura y el grabado en Cuba</w:t>
      </w:r>
      <w:r w:rsidRPr="00356D2F">
        <w:rPr>
          <w:rFonts w:ascii="Arial" w:eastAsia="Times New Roman" w:hAnsi="Arial" w:cs="Arial"/>
          <w:sz w:val="24"/>
          <w:szCs w:val="24"/>
        </w:rPr>
        <w:t>. Editorial Letras Cubanas, La Habana.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bidi="en-US"/>
        </w:rPr>
      </w:pP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>Tylor, Edward B.</w:t>
      </w:r>
      <w:r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 </w:t>
      </w: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(1975): «La ciencia de la cultura (1871)», en J. S. Kahn (Comp.) </w:t>
      </w:r>
      <w:r w:rsidRPr="00356D2F">
        <w:rPr>
          <w:rFonts w:ascii="Arial" w:eastAsia="Times New Roman" w:hAnsi="Arial" w:cs="Arial"/>
          <w:i/>
          <w:sz w:val="24"/>
          <w:szCs w:val="24"/>
          <w:lang w:val="es-ES_tradnl" w:bidi="en-US"/>
        </w:rPr>
        <w:t>El concepto de cultura: textos fundamentales.</w:t>
      </w: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 Editorial Anagrama, Barcelona, pp. 29-46.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bidi="en-US"/>
        </w:rPr>
      </w:pP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Ubieta Gómez, Enrique. (1995): «Apuntes sobre marxismo y cultura nacional», en </w:t>
      </w:r>
      <w:r w:rsidRPr="00356D2F">
        <w:rPr>
          <w:rFonts w:ascii="Arial" w:eastAsia="Times New Roman" w:hAnsi="Arial" w:cs="Arial"/>
          <w:i/>
          <w:sz w:val="24"/>
          <w:szCs w:val="24"/>
          <w:lang w:val="es-ES_tradnl" w:bidi="en-US"/>
        </w:rPr>
        <w:t>Contracorriente</w:t>
      </w:r>
      <w:r w:rsidRPr="00356D2F">
        <w:rPr>
          <w:rFonts w:ascii="Arial" w:eastAsia="Times New Roman" w:hAnsi="Arial" w:cs="Arial"/>
          <w:sz w:val="24"/>
          <w:szCs w:val="24"/>
          <w:lang w:val="es-ES_tradnl" w:bidi="en-US"/>
        </w:rPr>
        <w:t xml:space="preserve">. Año 1, No 1, julio-agosto-septiembre, la Habana. </w:t>
      </w:r>
    </w:p>
    <w:p w:rsidR="00356D2F" w:rsidRPr="00356D2F" w:rsidRDefault="00356D2F" w:rsidP="003A4FA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56D2F">
        <w:rPr>
          <w:rFonts w:ascii="Arial" w:eastAsia="Times New Roman" w:hAnsi="Arial" w:cs="Arial"/>
          <w:sz w:val="24"/>
          <w:szCs w:val="24"/>
        </w:rPr>
        <w:lastRenderedPageBreak/>
        <w:t xml:space="preserve">Weiss, Joaquín (1996): </w:t>
      </w:r>
      <w:r w:rsidRPr="00356D2F">
        <w:rPr>
          <w:rFonts w:ascii="Arial" w:eastAsia="Times New Roman" w:hAnsi="Arial" w:cs="Arial"/>
          <w:i/>
          <w:sz w:val="24"/>
          <w:szCs w:val="24"/>
        </w:rPr>
        <w:t>La arquitectura colonial cubana</w:t>
      </w:r>
      <w:r w:rsidRPr="00356D2F">
        <w:rPr>
          <w:rFonts w:ascii="Arial" w:eastAsia="Times New Roman" w:hAnsi="Arial" w:cs="Arial"/>
          <w:sz w:val="24"/>
          <w:szCs w:val="24"/>
        </w:rPr>
        <w:t>. Instituto Cubano del Libro, La Habana.</w:t>
      </w:r>
    </w:p>
    <w:p w:rsidR="00356D2F" w:rsidRPr="00356D2F" w:rsidRDefault="00356D2F" w:rsidP="003A4FA4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_tradnl" w:eastAsia="es-MX"/>
        </w:rPr>
      </w:pPr>
    </w:p>
    <w:p w:rsidR="00356D2F" w:rsidRPr="00356D2F" w:rsidRDefault="00356D2F" w:rsidP="003A4FA4">
      <w:pPr>
        <w:spacing w:after="200" w:line="276" w:lineRule="auto"/>
        <w:rPr>
          <w:rFonts w:ascii="Calibri" w:eastAsia="Calibri" w:hAnsi="Calibri" w:cs="Times New Roman"/>
          <w:lang w:val="es-ES_tradnl" w:eastAsia="es-MX"/>
        </w:rPr>
      </w:pPr>
    </w:p>
    <w:p w:rsidR="00FC6508" w:rsidRPr="00FC6508" w:rsidRDefault="00FC6508" w:rsidP="003A4FA4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_tradnl" w:eastAsia="es-MX"/>
        </w:rPr>
      </w:pPr>
    </w:p>
    <w:p w:rsidR="00FC080D" w:rsidRPr="00FC6508" w:rsidRDefault="00FC080D">
      <w:pPr>
        <w:rPr>
          <w:rFonts w:ascii="Arial" w:hAnsi="Arial" w:cs="Arial"/>
          <w:color w:val="FF0000"/>
          <w:sz w:val="24"/>
          <w:szCs w:val="24"/>
          <w:lang w:val="es-ES_tradnl"/>
        </w:rPr>
      </w:pPr>
    </w:p>
    <w:sectPr w:rsidR="00FC080D" w:rsidRPr="00FC6508" w:rsidSect="00B460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3A0" w:rsidRDefault="000463A0" w:rsidP="000463A0">
      <w:pPr>
        <w:spacing w:after="0" w:line="240" w:lineRule="auto"/>
      </w:pPr>
      <w:r>
        <w:separator/>
      </w:r>
    </w:p>
  </w:endnote>
  <w:endnote w:type="continuationSeparator" w:id="0">
    <w:p w:rsidR="000463A0" w:rsidRDefault="000463A0" w:rsidP="0004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3A0" w:rsidRDefault="000463A0" w:rsidP="000463A0">
      <w:pPr>
        <w:spacing w:after="0" w:line="240" w:lineRule="auto"/>
      </w:pPr>
      <w:r>
        <w:separator/>
      </w:r>
    </w:p>
  </w:footnote>
  <w:footnote w:type="continuationSeparator" w:id="0">
    <w:p w:rsidR="000463A0" w:rsidRDefault="000463A0" w:rsidP="0004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3A0" w:rsidRPr="00F77B07" w:rsidRDefault="000463A0" w:rsidP="000463A0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:rsidR="000463A0" w:rsidRPr="00F77B07" w:rsidRDefault="000463A0" w:rsidP="000463A0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:rsidR="000463A0" w:rsidRDefault="000463A0" w:rsidP="000463A0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63A0" w:rsidRDefault="000463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152"/>
    <w:multiLevelType w:val="hybridMultilevel"/>
    <w:tmpl w:val="728E4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77C60"/>
    <w:multiLevelType w:val="hybridMultilevel"/>
    <w:tmpl w:val="A51A3F12"/>
    <w:lvl w:ilvl="0" w:tplc="E4AC2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01B75"/>
    <w:multiLevelType w:val="hybridMultilevel"/>
    <w:tmpl w:val="B4A82C7C"/>
    <w:lvl w:ilvl="0" w:tplc="380A59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C653B"/>
    <w:multiLevelType w:val="hybridMultilevel"/>
    <w:tmpl w:val="9E1AC784"/>
    <w:lvl w:ilvl="0" w:tplc="080A000F">
      <w:start w:val="1"/>
      <w:numFmt w:val="decimal"/>
      <w:lvlText w:val="%1."/>
      <w:lvlJc w:val="left"/>
      <w:pPr>
        <w:ind w:left="723" w:hanging="360"/>
      </w:pPr>
    </w:lvl>
    <w:lvl w:ilvl="1" w:tplc="080A0019" w:tentative="1">
      <w:start w:val="1"/>
      <w:numFmt w:val="lowerLetter"/>
      <w:lvlText w:val="%2."/>
      <w:lvlJc w:val="left"/>
      <w:pPr>
        <w:ind w:left="1443" w:hanging="360"/>
      </w:pPr>
    </w:lvl>
    <w:lvl w:ilvl="2" w:tplc="080A001B" w:tentative="1">
      <w:start w:val="1"/>
      <w:numFmt w:val="lowerRoman"/>
      <w:lvlText w:val="%3."/>
      <w:lvlJc w:val="right"/>
      <w:pPr>
        <w:ind w:left="2163" w:hanging="180"/>
      </w:pPr>
    </w:lvl>
    <w:lvl w:ilvl="3" w:tplc="080A000F" w:tentative="1">
      <w:start w:val="1"/>
      <w:numFmt w:val="decimal"/>
      <w:lvlText w:val="%4."/>
      <w:lvlJc w:val="left"/>
      <w:pPr>
        <w:ind w:left="2883" w:hanging="360"/>
      </w:pPr>
    </w:lvl>
    <w:lvl w:ilvl="4" w:tplc="080A0019" w:tentative="1">
      <w:start w:val="1"/>
      <w:numFmt w:val="lowerLetter"/>
      <w:lvlText w:val="%5."/>
      <w:lvlJc w:val="left"/>
      <w:pPr>
        <w:ind w:left="3603" w:hanging="360"/>
      </w:pPr>
    </w:lvl>
    <w:lvl w:ilvl="5" w:tplc="080A001B" w:tentative="1">
      <w:start w:val="1"/>
      <w:numFmt w:val="lowerRoman"/>
      <w:lvlText w:val="%6."/>
      <w:lvlJc w:val="right"/>
      <w:pPr>
        <w:ind w:left="4323" w:hanging="180"/>
      </w:pPr>
    </w:lvl>
    <w:lvl w:ilvl="6" w:tplc="080A000F" w:tentative="1">
      <w:start w:val="1"/>
      <w:numFmt w:val="decimal"/>
      <w:lvlText w:val="%7."/>
      <w:lvlJc w:val="left"/>
      <w:pPr>
        <w:ind w:left="5043" w:hanging="360"/>
      </w:pPr>
    </w:lvl>
    <w:lvl w:ilvl="7" w:tplc="080A0019" w:tentative="1">
      <w:start w:val="1"/>
      <w:numFmt w:val="lowerLetter"/>
      <w:lvlText w:val="%8."/>
      <w:lvlJc w:val="left"/>
      <w:pPr>
        <w:ind w:left="5763" w:hanging="360"/>
      </w:pPr>
    </w:lvl>
    <w:lvl w:ilvl="8" w:tplc="08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6C2801A6"/>
    <w:multiLevelType w:val="hybridMultilevel"/>
    <w:tmpl w:val="79809608"/>
    <w:lvl w:ilvl="0" w:tplc="380A59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E19"/>
    <w:rsid w:val="000463A0"/>
    <w:rsid w:val="00051316"/>
    <w:rsid w:val="00065895"/>
    <w:rsid w:val="000A3B5B"/>
    <w:rsid w:val="0010482B"/>
    <w:rsid w:val="001906AB"/>
    <w:rsid w:val="001D2472"/>
    <w:rsid w:val="001E5ADF"/>
    <w:rsid w:val="00222A87"/>
    <w:rsid w:val="00247EAE"/>
    <w:rsid w:val="002F00A4"/>
    <w:rsid w:val="00356D2F"/>
    <w:rsid w:val="0038547A"/>
    <w:rsid w:val="003A4FA4"/>
    <w:rsid w:val="004203D2"/>
    <w:rsid w:val="00426704"/>
    <w:rsid w:val="004E685A"/>
    <w:rsid w:val="00525384"/>
    <w:rsid w:val="005F3522"/>
    <w:rsid w:val="006113D6"/>
    <w:rsid w:val="00621BBB"/>
    <w:rsid w:val="00681BD4"/>
    <w:rsid w:val="0070678A"/>
    <w:rsid w:val="007128C4"/>
    <w:rsid w:val="00774E0F"/>
    <w:rsid w:val="007E62A3"/>
    <w:rsid w:val="0081222D"/>
    <w:rsid w:val="008303C8"/>
    <w:rsid w:val="0083659B"/>
    <w:rsid w:val="00950658"/>
    <w:rsid w:val="00952E19"/>
    <w:rsid w:val="00960DC0"/>
    <w:rsid w:val="009736D8"/>
    <w:rsid w:val="009B336F"/>
    <w:rsid w:val="009E5A94"/>
    <w:rsid w:val="00A371C5"/>
    <w:rsid w:val="00A84E2E"/>
    <w:rsid w:val="00AC7BF1"/>
    <w:rsid w:val="00B460D9"/>
    <w:rsid w:val="00B90B18"/>
    <w:rsid w:val="00B93C8F"/>
    <w:rsid w:val="00BE14AF"/>
    <w:rsid w:val="00BF125C"/>
    <w:rsid w:val="00C6178D"/>
    <w:rsid w:val="00CA3402"/>
    <w:rsid w:val="00CA4D1D"/>
    <w:rsid w:val="00CE2EA7"/>
    <w:rsid w:val="00D7776A"/>
    <w:rsid w:val="00E02B5B"/>
    <w:rsid w:val="00E4191D"/>
    <w:rsid w:val="00E533E8"/>
    <w:rsid w:val="00E54EDF"/>
    <w:rsid w:val="00EB7479"/>
    <w:rsid w:val="00F116F5"/>
    <w:rsid w:val="00F23B89"/>
    <w:rsid w:val="00FC080D"/>
    <w:rsid w:val="00FC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3A0"/>
  </w:style>
  <w:style w:type="paragraph" w:styleId="Piedepgina">
    <w:name w:val="footer"/>
    <w:basedOn w:val="Normal"/>
    <w:link w:val="PiedepginaCar"/>
    <w:uiPriority w:val="99"/>
    <w:semiHidden/>
    <w:unhideWhenUsed/>
    <w:rsid w:val="00046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6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1245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ali</cp:lastModifiedBy>
  <cp:revision>27</cp:revision>
  <dcterms:created xsi:type="dcterms:W3CDTF">2021-09-13T18:27:00Z</dcterms:created>
  <dcterms:modified xsi:type="dcterms:W3CDTF">2022-08-13T17:15:00Z</dcterms:modified>
</cp:coreProperties>
</file>