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7B48" w14:textId="77777777" w:rsidR="00CC29AA" w:rsidRPr="00CC29AA" w:rsidRDefault="00CC29AA" w:rsidP="00CC29AA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CC29AA">
        <w:rPr>
          <w:rFonts w:asciiTheme="majorHAnsi" w:hAnsiTheme="majorHAnsi" w:cstheme="majorHAnsi"/>
          <w:i/>
          <w:iCs/>
          <w:color w:val="002060"/>
          <w:sz w:val="72"/>
          <w:szCs w:val="72"/>
        </w:rPr>
        <w:t>Maestría en Bioquímica</w:t>
      </w:r>
    </w:p>
    <w:p w14:paraId="72CC425C" w14:textId="77777777" w:rsidR="00CC29AA" w:rsidRPr="00CC29AA" w:rsidRDefault="00CC29AA" w:rsidP="00CC29AA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CC29AA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2420D141" w14:textId="211AAF05" w:rsidR="009F151F" w:rsidRPr="00CC29AA" w:rsidRDefault="00CC29AA" w:rsidP="00CC29AA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CC29AA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Biología</w:t>
      </w:r>
    </w:p>
    <w:p w14:paraId="1A0871F3" w14:textId="77777777" w:rsidR="00F50E77" w:rsidRPr="00CC29AA" w:rsidRDefault="00F50E77" w:rsidP="00CC29AA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</w:pPr>
      <w:r w:rsidRPr="00CC29AA">
        <w:rPr>
          <w:rFonts w:asciiTheme="majorHAnsi" w:eastAsiaTheme="majorEastAsia" w:hAnsiTheme="majorHAnsi" w:cstheme="majorBidi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2D3C83" w14:paraId="6CCD0FC8" w14:textId="77777777" w:rsidTr="006F47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10827C1" w14:textId="77777777" w:rsidR="002D3C83" w:rsidRPr="002256E7" w:rsidRDefault="002D3C83" w:rsidP="00CC29AA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402" w:type="pct"/>
          </w:tcPr>
          <w:p w14:paraId="40EA04F5" w14:textId="77777777" w:rsidR="002D3C83" w:rsidRPr="00F50E77" w:rsidRDefault="002D3C83" w:rsidP="00CC29A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2D3C83" w14:paraId="2184D16D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11E35143" w14:textId="77777777" w:rsidR="002D3C83" w:rsidRPr="002256E7" w:rsidRDefault="002D3C83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Obligatorios Básicos 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58B13681" w14:textId="77777777" w:rsidR="002D3C83" w:rsidRPr="002256E7" w:rsidRDefault="002D3C83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D3C83" w14:paraId="35D597E4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F62FEE9" w14:textId="77777777" w:rsidR="002D3C83" w:rsidRPr="00E23B3F" w:rsidRDefault="002D3C83" w:rsidP="00E5550A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Biomoléculas </w:t>
            </w:r>
          </w:p>
        </w:tc>
        <w:tc>
          <w:tcPr>
            <w:tcW w:w="1402" w:type="pct"/>
          </w:tcPr>
          <w:p w14:paraId="13DA3951" w14:textId="77777777" w:rsidR="002D3C83" w:rsidRPr="002256E7" w:rsidRDefault="002D3C83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6BBC8F8D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E30D9E5" w14:textId="77777777" w:rsidR="002D3C83" w:rsidRPr="00E23B3F" w:rsidRDefault="002D3C83" w:rsidP="00E5550A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Enzimología</w:t>
            </w:r>
          </w:p>
        </w:tc>
        <w:tc>
          <w:tcPr>
            <w:tcW w:w="1402" w:type="pct"/>
          </w:tcPr>
          <w:p w14:paraId="13241EC1" w14:textId="77777777" w:rsidR="002D3C83" w:rsidRPr="002256E7" w:rsidRDefault="002D3C83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D3C83" w14:paraId="1F575A64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BDC1254" w14:textId="77777777" w:rsidR="002D3C83" w:rsidRDefault="002D3C83" w:rsidP="00E5550A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Inmunología*</w:t>
            </w:r>
          </w:p>
        </w:tc>
        <w:tc>
          <w:tcPr>
            <w:tcW w:w="1402" w:type="pct"/>
          </w:tcPr>
          <w:p w14:paraId="04B7EEF8" w14:textId="77777777" w:rsidR="002D3C83" w:rsidRDefault="002D3C83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11A26FE8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5336DF0" w14:textId="77777777" w:rsidR="002D3C83" w:rsidRDefault="002D3C83" w:rsidP="00E5550A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Método Bioquímicos</w:t>
            </w:r>
          </w:p>
        </w:tc>
        <w:tc>
          <w:tcPr>
            <w:tcW w:w="1402" w:type="pct"/>
          </w:tcPr>
          <w:p w14:paraId="510D988E" w14:textId="77777777" w:rsidR="002D3C83" w:rsidRDefault="002D3C83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D3C83" w14:paraId="327B1F8F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FABD579" w14:textId="77777777" w:rsidR="002D3C83" w:rsidRDefault="002D3C83" w:rsidP="00E5550A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Bioquímica Metabólica</w:t>
            </w:r>
          </w:p>
        </w:tc>
        <w:tc>
          <w:tcPr>
            <w:tcW w:w="1402" w:type="pct"/>
          </w:tcPr>
          <w:p w14:paraId="1E2953A8" w14:textId="77777777" w:rsidR="002D3C83" w:rsidRDefault="002D3C83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D3C83" w14:paraId="5B48823A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8768E63" w14:textId="77777777" w:rsidR="002D3C83" w:rsidRDefault="002D3C83" w:rsidP="00E5550A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Trabajo de Investigación**</w:t>
            </w:r>
          </w:p>
        </w:tc>
        <w:tc>
          <w:tcPr>
            <w:tcW w:w="1402" w:type="pct"/>
          </w:tcPr>
          <w:p w14:paraId="374132D9" w14:textId="77777777" w:rsidR="002D3C83" w:rsidRDefault="002D3C83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4</w:t>
            </w:r>
          </w:p>
        </w:tc>
      </w:tr>
      <w:tr w:rsidR="002D3C83" w14:paraId="637F5585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07B8CB48" w14:textId="77777777" w:rsidR="002D3C83" w:rsidRPr="002256E7" w:rsidRDefault="002D3C83" w:rsidP="00292F0F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Obligatorios por Menciones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575B4553" w14:textId="77777777" w:rsidR="002D3C83" w:rsidRPr="006C1BE7" w:rsidRDefault="002D3C83" w:rsidP="006C1BE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D3C83" w14:paraId="3D5793C2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700BD63" w14:textId="77777777" w:rsidR="002D3C83" w:rsidRPr="00CB5D84" w:rsidRDefault="002D3C83" w:rsidP="00A5797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CB5D84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 xml:space="preserve">Bioquímica </w:t>
            </w:r>
          </w:p>
        </w:tc>
        <w:tc>
          <w:tcPr>
            <w:tcW w:w="1402" w:type="pct"/>
          </w:tcPr>
          <w:p w14:paraId="626E5249" w14:textId="77777777" w:rsidR="002D3C83" w:rsidRPr="00AC798C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D3C83" w14:paraId="723C7FC6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3CC6020" w14:textId="77777777" w:rsidR="002D3C83" w:rsidRPr="00AC798C" w:rsidRDefault="002D3C83" w:rsidP="00E5550A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Seminarios de Bioquímica Avanzada </w:t>
            </w:r>
          </w:p>
        </w:tc>
        <w:tc>
          <w:tcPr>
            <w:tcW w:w="1402" w:type="pct"/>
          </w:tcPr>
          <w:p w14:paraId="3290A5FC" w14:textId="77777777" w:rsidR="002D3C83" w:rsidRPr="002256E7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5D1423DD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5FEB6DC" w14:textId="77777777" w:rsidR="002D3C83" w:rsidRPr="00AC798C" w:rsidRDefault="002D3C83" w:rsidP="00E5550A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Bioquímica Clínica</w:t>
            </w:r>
          </w:p>
        </w:tc>
        <w:tc>
          <w:tcPr>
            <w:tcW w:w="1402" w:type="pct"/>
          </w:tcPr>
          <w:p w14:paraId="67B9C6FF" w14:textId="77777777" w:rsidR="002D3C83" w:rsidRPr="002256E7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2AAED92A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8B0BF75" w14:textId="77777777" w:rsidR="002D3C83" w:rsidRPr="00AC798C" w:rsidRDefault="002D3C83" w:rsidP="00E5550A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Toxicología Fundamental </w:t>
            </w:r>
          </w:p>
        </w:tc>
        <w:tc>
          <w:tcPr>
            <w:tcW w:w="1402" w:type="pct"/>
          </w:tcPr>
          <w:p w14:paraId="5FADD41A" w14:textId="77777777" w:rsidR="002D3C83" w:rsidRPr="002256E7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585E8F3C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0CDF36E" w14:textId="77777777" w:rsidR="002D3C83" w:rsidRPr="00AC798C" w:rsidRDefault="002D3C83" w:rsidP="00E5550A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Bioquímica de las Proteínas y Enzimas</w:t>
            </w:r>
          </w:p>
        </w:tc>
        <w:tc>
          <w:tcPr>
            <w:tcW w:w="1402" w:type="pct"/>
          </w:tcPr>
          <w:p w14:paraId="48008E44" w14:textId="77777777" w:rsidR="002D3C83" w:rsidRPr="002256E7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5A27977A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EA9C40B" w14:textId="77777777" w:rsidR="002D3C83" w:rsidRPr="00AC798C" w:rsidRDefault="002D3C83" w:rsidP="00E5550A">
            <w:pPr>
              <w:pStyle w:val="Prrafode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Temas de Avanzada en la Bioquímica de la Nutrición.</w:t>
            </w:r>
            <w:r w:rsidRPr="00AC798C"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1402" w:type="pct"/>
          </w:tcPr>
          <w:p w14:paraId="11D2AC45" w14:textId="77777777" w:rsidR="002D3C83" w:rsidRPr="002256E7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4BFF4224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BEAF6F1" w14:textId="77777777" w:rsidR="002D3C83" w:rsidRPr="00CB5D84" w:rsidRDefault="002D3C83" w:rsidP="00A5797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CB5D84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Inmunología</w:t>
            </w:r>
          </w:p>
        </w:tc>
        <w:tc>
          <w:tcPr>
            <w:tcW w:w="1402" w:type="pct"/>
          </w:tcPr>
          <w:p w14:paraId="40104A4D" w14:textId="77777777" w:rsidR="002D3C83" w:rsidRPr="002256E7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D3C83" w14:paraId="6988BEBA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A993493" w14:textId="77777777" w:rsidR="002D3C83" w:rsidRPr="006F17BB" w:rsidRDefault="002D3C83" w:rsidP="00E5550A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>Regulación del Sistema Inmune</w:t>
            </w:r>
          </w:p>
        </w:tc>
        <w:tc>
          <w:tcPr>
            <w:tcW w:w="1402" w:type="pct"/>
          </w:tcPr>
          <w:p w14:paraId="0282A88C" w14:textId="77777777" w:rsidR="002D3C83" w:rsidRPr="002256E7" w:rsidRDefault="0099470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2D3C83" w14:paraId="7A038A49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E09C46F" w14:textId="77777777" w:rsidR="002D3C83" w:rsidRPr="006F17BB" w:rsidRDefault="002D3C83" w:rsidP="00E5550A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  <w:t xml:space="preserve">Inmunopatologías </w:t>
            </w:r>
          </w:p>
        </w:tc>
        <w:tc>
          <w:tcPr>
            <w:tcW w:w="1402" w:type="pct"/>
          </w:tcPr>
          <w:p w14:paraId="17C19F28" w14:textId="77777777" w:rsidR="002D3C83" w:rsidRPr="002256E7" w:rsidRDefault="0099470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2D3C83" w14:paraId="1CFCCE0B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4DCFAAB" w14:textId="77777777" w:rsidR="002D3C83" w:rsidRPr="00CB5D84" w:rsidRDefault="002D3C83" w:rsidP="00A5797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CB5D84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Biotecnología</w:t>
            </w:r>
          </w:p>
        </w:tc>
        <w:tc>
          <w:tcPr>
            <w:tcW w:w="1402" w:type="pct"/>
          </w:tcPr>
          <w:p w14:paraId="5C895E8A" w14:textId="77777777" w:rsidR="002D3C83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D3C83" w14:paraId="62D8403F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97943C7" w14:textId="77777777" w:rsidR="002D3C83" w:rsidRPr="009227FD" w:rsidRDefault="002D3C83" w:rsidP="00E5550A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Introducción a la Biotecnología moderna: métodos biotecnológicos. </w:t>
            </w:r>
          </w:p>
        </w:tc>
        <w:tc>
          <w:tcPr>
            <w:tcW w:w="1402" w:type="pct"/>
          </w:tcPr>
          <w:p w14:paraId="2C2A0395" w14:textId="77777777" w:rsidR="002D3C83" w:rsidRDefault="0099470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62E897AB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D2597EA" w14:textId="77777777" w:rsidR="002D3C83" w:rsidRPr="00B51843" w:rsidRDefault="002D3C83" w:rsidP="00A5797D">
            <w:pPr>
              <w:spacing w:line="360" w:lineRule="auto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B51843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Biología Molecular</w:t>
            </w:r>
          </w:p>
        </w:tc>
        <w:tc>
          <w:tcPr>
            <w:tcW w:w="1402" w:type="pct"/>
          </w:tcPr>
          <w:p w14:paraId="4641BC7B" w14:textId="77777777" w:rsidR="002D3C83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D3C83" w14:paraId="35B7FABC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00F64EC" w14:textId="77777777" w:rsidR="002D3C83" w:rsidRPr="009227FD" w:rsidRDefault="002D3C83" w:rsidP="00E5550A">
            <w:pPr>
              <w:pStyle w:val="Prrafodelista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Biología Molecular</w:t>
            </w:r>
          </w:p>
        </w:tc>
        <w:tc>
          <w:tcPr>
            <w:tcW w:w="1402" w:type="pct"/>
          </w:tcPr>
          <w:p w14:paraId="399F777E" w14:textId="77777777" w:rsidR="002D3C83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703BEFD1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6E1ACF97" w14:textId="77777777" w:rsidR="002D3C83" w:rsidRPr="00823AD6" w:rsidRDefault="002D3C83" w:rsidP="00823AD6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Optativos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159AD722" w14:textId="77777777" w:rsidR="002D3C83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2D3C83" w14:paraId="1035B5D1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66C152B" w14:textId="77777777" w:rsidR="002D3C83" w:rsidRPr="009227FD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Inmunoquímica</w:t>
            </w:r>
          </w:p>
        </w:tc>
        <w:tc>
          <w:tcPr>
            <w:tcW w:w="1402" w:type="pct"/>
          </w:tcPr>
          <w:p w14:paraId="3B74F05B" w14:textId="77777777" w:rsidR="002D3C83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68589438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778CD5D5" w14:textId="77777777" w:rsidR="002D3C83" w:rsidRPr="009227FD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Tecnología </w:t>
            </w:r>
            <w:proofErr w:type="spellStart"/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Liposomal</w:t>
            </w:r>
            <w:proofErr w:type="spellEnd"/>
          </w:p>
        </w:tc>
        <w:tc>
          <w:tcPr>
            <w:tcW w:w="1402" w:type="pct"/>
          </w:tcPr>
          <w:p w14:paraId="70F45472" w14:textId="77777777" w:rsidR="002D3C83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1DF586FB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93B1D75" w14:textId="77777777" w:rsidR="002D3C83" w:rsidRPr="009227FD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Biomembranas</w:t>
            </w:r>
            <w:proofErr w:type="spellEnd"/>
          </w:p>
        </w:tc>
        <w:tc>
          <w:tcPr>
            <w:tcW w:w="1402" w:type="pct"/>
          </w:tcPr>
          <w:p w14:paraId="5BE5E7AC" w14:textId="77777777" w:rsidR="002D3C83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3AF0A089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F480853" w14:textId="77777777" w:rsidR="002D3C83" w:rsidRPr="009227FD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Temas Avanzados de Inmunología</w:t>
            </w:r>
          </w:p>
        </w:tc>
        <w:tc>
          <w:tcPr>
            <w:tcW w:w="1402" w:type="pct"/>
          </w:tcPr>
          <w:p w14:paraId="39743A62" w14:textId="77777777" w:rsidR="002D3C83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40B8DA98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C4B86EE" w14:textId="77777777" w:rsidR="002D3C83" w:rsidRPr="009227FD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Bioquímica Sanguínea</w:t>
            </w:r>
          </w:p>
        </w:tc>
        <w:tc>
          <w:tcPr>
            <w:tcW w:w="1402" w:type="pct"/>
          </w:tcPr>
          <w:p w14:paraId="3884262A" w14:textId="77777777" w:rsidR="002D3C83" w:rsidRDefault="002D3C83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6AD610C8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0EA6E20C" w14:textId="77777777" w:rsidR="002D3C83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Cinética y Bioquímica de las Fermentaciones </w:t>
            </w:r>
          </w:p>
        </w:tc>
        <w:tc>
          <w:tcPr>
            <w:tcW w:w="1402" w:type="pct"/>
          </w:tcPr>
          <w:p w14:paraId="333A9E42" w14:textId="77777777" w:rsidR="002D3C83" w:rsidRDefault="00FB0C3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2D3C83" w14:paraId="43E2A32E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14EBB73" w14:textId="77777777" w:rsidR="002D3C83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Modelos Biológicos de Experimentación </w:t>
            </w:r>
          </w:p>
        </w:tc>
        <w:tc>
          <w:tcPr>
            <w:tcW w:w="1402" w:type="pct"/>
          </w:tcPr>
          <w:p w14:paraId="3479E8BE" w14:textId="77777777" w:rsidR="002D3C83" w:rsidRDefault="00FB0C3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20D4B06D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89AF39A" w14:textId="77777777" w:rsidR="002D3C83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Genética Molecular</w:t>
            </w:r>
          </w:p>
        </w:tc>
        <w:tc>
          <w:tcPr>
            <w:tcW w:w="1402" w:type="pct"/>
          </w:tcPr>
          <w:p w14:paraId="1B803742" w14:textId="77777777" w:rsidR="002D3C83" w:rsidRDefault="00FB0C3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599808F9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A810A16" w14:textId="77777777" w:rsidR="002D3C83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Bioinformática</w:t>
            </w:r>
          </w:p>
        </w:tc>
        <w:tc>
          <w:tcPr>
            <w:tcW w:w="1402" w:type="pct"/>
          </w:tcPr>
          <w:p w14:paraId="636CA237" w14:textId="77777777" w:rsidR="002D3C83" w:rsidRDefault="00FB0C3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2D3C83" w14:paraId="6E43D35B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89D0F00" w14:textId="77777777" w:rsidR="002D3C83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Vacunología</w:t>
            </w:r>
          </w:p>
        </w:tc>
        <w:tc>
          <w:tcPr>
            <w:tcW w:w="1402" w:type="pct"/>
          </w:tcPr>
          <w:p w14:paraId="7C5544F8" w14:textId="77777777" w:rsidR="002D3C83" w:rsidRDefault="00FB0C3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58937F3E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B102E3D" w14:textId="77777777" w:rsidR="002D3C83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Radicales libres y antioxidantes</w:t>
            </w:r>
          </w:p>
        </w:tc>
        <w:tc>
          <w:tcPr>
            <w:tcW w:w="1402" w:type="pct"/>
          </w:tcPr>
          <w:p w14:paraId="76CAAE74" w14:textId="77777777" w:rsidR="002D3C83" w:rsidRDefault="00FB0C3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2D3C83" w14:paraId="3FBF0164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2D8544F7" w14:textId="77777777" w:rsidR="002D3C83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Biología Tumoral</w:t>
            </w:r>
          </w:p>
        </w:tc>
        <w:tc>
          <w:tcPr>
            <w:tcW w:w="1402" w:type="pct"/>
          </w:tcPr>
          <w:p w14:paraId="6CB39098" w14:textId="77777777" w:rsidR="002D3C83" w:rsidRDefault="00FB0C3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2D3C83" w14:paraId="61DB5EFC" w14:textId="77777777" w:rsidTr="006F4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DA54201" w14:textId="77777777" w:rsidR="002D3C83" w:rsidRDefault="002D3C83" w:rsidP="00E5550A">
            <w:pPr>
              <w:pStyle w:val="Prrafodelista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Análisis Económico de Bioprocesos</w:t>
            </w:r>
          </w:p>
        </w:tc>
        <w:tc>
          <w:tcPr>
            <w:tcW w:w="1402" w:type="pct"/>
          </w:tcPr>
          <w:p w14:paraId="67E1F0AF" w14:textId="77777777" w:rsidR="002D3C83" w:rsidRDefault="00FB0C30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</w:tbl>
    <w:p w14:paraId="37D7DB97" w14:textId="77777777" w:rsidR="00F50E77" w:rsidRDefault="00F50E77"/>
    <w:p w14:paraId="6F0FF4DD" w14:textId="77777777" w:rsidR="00C90FF8" w:rsidRDefault="00C90FF8" w:rsidP="002D3C8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2D3C83">
        <w:rPr>
          <w:rFonts w:ascii="Arial" w:hAnsi="Arial" w:cs="Arial"/>
          <w:color w:val="595959" w:themeColor="text1" w:themeTint="A6"/>
          <w:sz w:val="24"/>
          <w:szCs w:val="24"/>
        </w:rPr>
        <w:t>*</w:t>
      </w:r>
      <w:r w:rsidRPr="00C90FF8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>Curso obligatorio solamente par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a la Mención de Inmunología, en 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 xml:space="preserve">sustitución del curso de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Enzimología. Los estudiantes que matricule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>n la mención de Inmunología cursarán el curso de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>Inmunología como curso obliga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torio básico en lugar del curso 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>de Enzimología. El curso de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>Enzimología será curso obligatorio básico para el resto de las menciones.</w:t>
      </w:r>
    </w:p>
    <w:p w14:paraId="5231A74A" w14:textId="77777777" w:rsidR="002D3C83" w:rsidRDefault="00C90FF8" w:rsidP="002D3C8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**</w:t>
      </w:r>
      <w:r w:rsidRPr="00C90FF8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 xml:space="preserve">El </w:t>
      </w:r>
      <w:r w:rsidRPr="00C61CCE">
        <w:rPr>
          <w:rFonts w:ascii="Arial" w:hAnsi="Arial" w:cs="Arial"/>
          <w:b/>
          <w:color w:val="595959" w:themeColor="text1" w:themeTint="A6"/>
          <w:sz w:val="24"/>
          <w:szCs w:val="24"/>
        </w:rPr>
        <w:t>trabajo de investigación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 xml:space="preserve"> es una de las actividades principales del estudiante; el tiempo de dedicación es difícil de definir y puede variar de semestre a semestre por lo será evaluado de la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siguiente 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>forma: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br/>
        <w:t>- 2 seminarios de investigación frente a un grupo de especialistas designado por el Comité de Maestría en el 4to y 5to semestre (8 créditos por cada uno).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br/>
        <w:t xml:space="preserve">- Acto de </w:t>
      </w:r>
      <w:proofErr w:type="spellStart"/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>predefensa</w:t>
      </w:r>
      <w:proofErr w:type="spellEnd"/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 xml:space="preserve"> del aspirante ante el Consejo Científico de su centro, que avale la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F50E77">
        <w:rPr>
          <w:rFonts w:ascii="Arial" w:hAnsi="Arial" w:cs="Arial"/>
          <w:color w:val="595959" w:themeColor="text1" w:themeTint="A6"/>
          <w:sz w:val="24"/>
          <w:szCs w:val="24"/>
        </w:rPr>
        <w:t>calidad del trabajo como tesis de maestría y que incluye la escritura de la tesis (8 créditos)</w:t>
      </w:r>
      <w:r w:rsidR="002D3C83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14:paraId="55EB9607" w14:textId="77777777" w:rsidR="00C90FF8" w:rsidRDefault="002D3C83" w:rsidP="002D3C8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-</w:t>
      </w:r>
      <w:r w:rsidR="00C90FF8" w:rsidRPr="00F50E77">
        <w:rPr>
          <w:rFonts w:ascii="Arial" w:hAnsi="Arial" w:cs="Arial"/>
          <w:color w:val="595959" w:themeColor="text1" w:themeTint="A6"/>
          <w:sz w:val="24"/>
          <w:szCs w:val="24"/>
        </w:rPr>
        <w:t>Los restantes créditos serán otorgados al culminar la defensa del trabajo de tesis (8</w:t>
      </w:r>
      <w:r w:rsidR="00C90FF8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C90FF8" w:rsidRPr="00F50E77">
        <w:rPr>
          <w:rFonts w:ascii="Arial" w:hAnsi="Arial" w:cs="Arial"/>
          <w:color w:val="595959" w:themeColor="text1" w:themeTint="A6"/>
          <w:sz w:val="24"/>
          <w:szCs w:val="24"/>
        </w:rPr>
        <w:t>créditos)</w:t>
      </w:r>
      <w:r w:rsidR="00C90FF8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14:paraId="49E763B5" w14:textId="77777777" w:rsidR="00BD7D5C" w:rsidRDefault="00BD7D5C" w:rsidP="002D3C83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BD7D5C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>Deberá acumular como mínimo 60 créditos totales</w:t>
      </w:r>
      <w:r w:rsidRPr="00BD7D5C">
        <w:rPr>
          <w:rFonts w:ascii="Arial" w:hAnsi="Arial" w:cs="Arial"/>
          <w:color w:val="595959" w:themeColor="text1" w:themeTint="A6"/>
          <w:sz w:val="24"/>
          <w:szCs w:val="24"/>
        </w:rPr>
        <w:t>, de éstos el máximo permisible por cursos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BD7D5C">
        <w:rPr>
          <w:rFonts w:ascii="Arial" w:hAnsi="Arial" w:cs="Arial"/>
          <w:color w:val="595959" w:themeColor="text1" w:themeTint="A6"/>
          <w:sz w:val="24"/>
          <w:szCs w:val="24"/>
        </w:rPr>
        <w:t>será de 24 créditos (18 por cursos obligatorios y 6 por cursos optativos), y 32 créditos por el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BD7D5C">
        <w:rPr>
          <w:rFonts w:ascii="Arial" w:hAnsi="Arial" w:cs="Arial"/>
          <w:color w:val="595959" w:themeColor="text1" w:themeTint="A6"/>
          <w:sz w:val="24"/>
          <w:szCs w:val="24"/>
        </w:rPr>
        <w:t>trabajo de investigación y un mínimo de 4 créditos por actividades no lectivas.</w:t>
      </w:r>
    </w:p>
    <w:p w14:paraId="4CE8F670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5425F9">
        <w:rPr>
          <w:rFonts w:ascii="Arial" w:hAnsi="Arial" w:cs="Arial"/>
          <w:b/>
          <w:color w:val="595959" w:themeColor="text1" w:themeTint="A6"/>
          <w:sz w:val="24"/>
          <w:szCs w:val="24"/>
        </w:rPr>
        <w:t>Se acumularán créditos por actividades no lectivas tales como:</w:t>
      </w:r>
      <w:r w:rsidRPr="005425F9">
        <w:rPr>
          <w:rFonts w:ascii="Arial" w:hAnsi="Arial" w:cs="Arial"/>
          <w:color w:val="595959" w:themeColor="text1" w:themeTint="A6"/>
          <w:sz w:val="24"/>
          <w:szCs w:val="24"/>
        </w:rPr>
        <w:br/>
        <w:t>- Tutorías de trabajos de diploma (1 crédito por trabajo).</w:t>
      </w:r>
      <w:r w:rsidRPr="005425F9">
        <w:rPr>
          <w:rFonts w:ascii="Arial" w:hAnsi="Arial" w:cs="Arial"/>
          <w:color w:val="595959" w:themeColor="text1" w:themeTint="A6"/>
          <w:sz w:val="24"/>
          <w:szCs w:val="24"/>
        </w:rPr>
        <w:br/>
        <w:t>- Publicación de artículos en revistas indexadas de circulación nacional e internacional (2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5425F9">
        <w:rPr>
          <w:rFonts w:ascii="Arial" w:hAnsi="Arial" w:cs="Arial"/>
          <w:color w:val="595959" w:themeColor="text1" w:themeTint="A6"/>
          <w:sz w:val="24"/>
          <w:szCs w:val="24"/>
        </w:rPr>
        <w:t>créditos por artículo).</w:t>
      </w:r>
      <w:r w:rsidRPr="005425F9">
        <w:rPr>
          <w:rFonts w:ascii="Arial" w:hAnsi="Arial" w:cs="Arial"/>
          <w:color w:val="595959" w:themeColor="text1" w:themeTint="A6"/>
          <w:sz w:val="24"/>
          <w:szCs w:val="24"/>
        </w:rPr>
        <w:br/>
        <w:t>- Presentación de trabajos en eventos científicos de reconocido prestigio nacional o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5425F9">
        <w:rPr>
          <w:rFonts w:ascii="Arial" w:hAnsi="Arial" w:cs="Arial"/>
          <w:color w:val="595959" w:themeColor="text1" w:themeTint="A6"/>
          <w:sz w:val="24"/>
          <w:szCs w:val="24"/>
        </w:rPr>
        <w:t>internacional, acompañados de la ponencia escrita (1 crédito por cada ponencia hasta un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5425F9">
        <w:rPr>
          <w:rFonts w:ascii="Arial" w:hAnsi="Arial" w:cs="Arial"/>
          <w:color w:val="595959" w:themeColor="text1" w:themeTint="A6"/>
          <w:sz w:val="24"/>
          <w:szCs w:val="24"/>
        </w:rPr>
        <w:t>máximo de 5 créditos).</w:t>
      </w:r>
      <w:r w:rsidRPr="005425F9">
        <w:rPr>
          <w:rFonts w:ascii="Arial" w:hAnsi="Arial" w:cs="Arial"/>
          <w:color w:val="595959" w:themeColor="text1" w:themeTint="A6"/>
          <w:sz w:val="24"/>
          <w:szCs w:val="24"/>
        </w:rPr>
        <w:br/>
        <w:t>- Se podrán otorgar créditos por: premios, patentes, entrenamientos, resultados</w:t>
      </w:r>
      <w:r w:rsidRPr="005425F9">
        <w:rPr>
          <w:rFonts w:ascii="Arial" w:hAnsi="Arial" w:cs="Arial"/>
          <w:color w:val="595959" w:themeColor="text1" w:themeTint="A6"/>
          <w:sz w:val="24"/>
          <w:szCs w:val="24"/>
        </w:rPr>
        <w:br/>
        <w:t>Introducidos y la impartición de docencia de pregrado (el número de créditos otorgados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5425F9">
        <w:rPr>
          <w:rFonts w:ascii="Arial" w:hAnsi="Arial" w:cs="Arial"/>
          <w:color w:val="595959" w:themeColor="text1" w:themeTint="A6"/>
          <w:sz w:val="24"/>
          <w:szCs w:val="24"/>
        </w:rPr>
        <w:t>estará en función del grado de participación del maestrante y será determinado por el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Pr="005425F9">
        <w:rPr>
          <w:rFonts w:ascii="Arial" w:hAnsi="Arial" w:cs="Arial"/>
          <w:color w:val="595959" w:themeColor="text1" w:themeTint="A6"/>
          <w:sz w:val="24"/>
          <w:szCs w:val="24"/>
        </w:rPr>
        <w:t>Comité académico del programa)</w:t>
      </w:r>
      <w:r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C647" w14:textId="77777777" w:rsidR="00087544" w:rsidRDefault="00087544" w:rsidP="00A36166">
      <w:pPr>
        <w:spacing w:after="0" w:line="240" w:lineRule="auto"/>
      </w:pPr>
      <w:r>
        <w:separator/>
      </w:r>
    </w:p>
  </w:endnote>
  <w:endnote w:type="continuationSeparator" w:id="0">
    <w:p w14:paraId="29EC836C" w14:textId="77777777" w:rsidR="00087544" w:rsidRDefault="00087544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5F8F" w14:textId="77777777" w:rsidR="00087544" w:rsidRDefault="00087544" w:rsidP="00A36166">
      <w:pPr>
        <w:spacing w:after="0" w:line="240" w:lineRule="auto"/>
      </w:pPr>
      <w:r>
        <w:separator/>
      </w:r>
    </w:p>
  </w:footnote>
  <w:footnote w:type="continuationSeparator" w:id="0">
    <w:p w14:paraId="01713F32" w14:textId="77777777" w:rsidR="00087544" w:rsidRDefault="00087544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5BFB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78735FA8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60321A52" wp14:editId="7D28AAC1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7D29A810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C2BAEB1" wp14:editId="52D98A73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296"/>
    <w:multiLevelType w:val="hybridMultilevel"/>
    <w:tmpl w:val="3AC048D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D16E85"/>
    <w:multiLevelType w:val="hybridMultilevel"/>
    <w:tmpl w:val="5A84006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71A6D"/>
    <w:multiLevelType w:val="hybridMultilevel"/>
    <w:tmpl w:val="112066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64728C"/>
    <w:multiLevelType w:val="hybridMultilevel"/>
    <w:tmpl w:val="5784C68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442A2"/>
    <w:multiLevelType w:val="hybridMultilevel"/>
    <w:tmpl w:val="AA34F97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694564"/>
    <w:multiLevelType w:val="hybridMultilevel"/>
    <w:tmpl w:val="112066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5468">
    <w:abstractNumId w:val="7"/>
  </w:num>
  <w:num w:numId="2" w16cid:durableId="487286758">
    <w:abstractNumId w:val="2"/>
  </w:num>
  <w:num w:numId="3" w16cid:durableId="402606481">
    <w:abstractNumId w:val="8"/>
  </w:num>
  <w:num w:numId="4" w16cid:durableId="1281886710">
    <w:abstractNumId w:val="5"/>
  </w:num>
  <w:num w:numId="5" w16cid:durableId="1876961242">
    <w:abstractNumId w:val="0"/>
  </w:num>
  <w:num w:numId="6" w16cid:durableId="293103393">
    <w:abstractNumId w:val="4"/>
  </w:num>
  <w:num w:numId="7" w16cid:durableId="2075808737">
    <w:abstractNumId w:val="1"/>
  </w:num>
  <w:num w:numId="8" w16cid:durableId="658770709">
    <w:abstractNumId w:val="3"/>
  </w:num>
  <w:num w:numId="9" w16cid:durableId="2061198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01944"/>
    <w:rsid w:val="00087544"/>
    <w:rsid w:val="001A7A5E"/>
    <w:rsid w:val="002D3C83"/>
    <w:rsid w:val="00307A33"/>
    <w:rsid w:val="0031462F"/>
    <w:rsid w:val="00370CF1"/>
    <w:rsid w:val="003D32C5"/>
    <w:rsid w:val="003D7686"/>
    <w:rsid w:val="005373E2"/>
    <w:rsid w:val="005425F9"/>
    <w:rsid w:val="005B2328"/>
    <w:rsid w:val="005E1A56"/>
    <w:rsid w:val="00633960"/>
    <w:rsid w:val="00693C9F"/>
    <w:rsid w:val="006955CF"/>
    <w:rsid w:val="006A4D6B"/>
    <w:rsid w:val="006C1BE7"/>
    <w:rsid w:val="006D7262"/>
    <w:rsid w:val="006F4788"/>
    <w:rsid w:val="0070147A"/>
    <w:rsid w:val="00823AD6"/>
    <w:rsid w:val="008E3664"/>
    <w:rsid w:val="009417F3"/>
    <w:rsid w:val="0098562C"/>
    <w:rsid w:val="00994703"/>
    <w:rsid w:val="009B4441"/>
    <w:rsid w:val="009F151F"/>
    <w:rsid w:val="00A36166"/>
    <w:rsid w:val="00A5797D"/>
    <w:rsid w:val="00B05505"/>
    <w:rsid w:val="00B066CB"/>
    <w:rsid w:val="00B06947"/>
    <w:rsid w:val="00B31AC1"/>
    <w:rsid w:val="00B51843"/>
    <w:rsid w:val="00B70BDE"/>
    <w:rsid w:val="00BD7D5C"/>
    <w:rsid w:val="00C21E7C"/>
    <w:rsid w:val="00C61CCE"/>
    <w:rsid w:val="00C90FF8"/>
    <w:rsid w:val="00CB5D84"/>
    <w:rsid w:val="00CC29AA"/>
    <w:rsid w:val="00CE2E89"/>
    <w:rsid w:val="00D104FE"/>
    <w:rsid w:val="00D1507D"/>
    <w:rsid w:val="00D26AF9"/>
    <w:rsid w:val="00D76A52"/>
    <w:rsid w:val="00D9321B"/>
    <w:rsid w:val="00DB7C8F"/>
    <w:rsid w:val="00E5550A"/>
    <w:rsid w:val="00EE25FD"/>
    <w:rsid w:val="00F50E77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777C33"/>
  <w15:docId w15:val="{2F1C9FEA-1FAA-4C5C-8A6F-475021F8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C21E7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2-nfasis1">
    <w:name w:val="Medium Grid 2 Accent 1"/>
    <w:basedOn w:val="Tablanormal"/>
    <w:uiPriority w:val="68"/>
    <w:rsid w:val="006A4D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Yai</cp:lastModifiedBy>
  <cp:revision>49</cp:revision>
  <dcterms:created xsi:type="dcterms:W3CDTF">2021-11-08T03:02:00Z</dcterms:created>
  <dcterms:modified xsi:type="dcterms:W3CDTF">2022-08-04T02:03:00Z</dcterms:modified>
</cp:coreProperties>
</file>